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284" w:tblpY="931"/>
        <w:tblW w:w="10018" w:type="dxa"/>
        <w:tblLook w:val="01E0" w:firstRow="1" w:lastRow="1" w:firstColumn="1" w:lastColumn="1" w:noHBand="0" w:noVBand="0"/>
      </w:tblPr>
      <w:tblGrid>
        <w:gridCol w:w="3936"/>
        <w:gridCol w:w="6082"/>
      </w:tblGrid>
      <w:tr w:rsidR="00066B33" w:rsidRPr="00066B33" w14:paraId="28F2DFE1" w14:textId="77777777" w:rsidTr="00807152">
        <w:tc>
          <w:tcPr>
            <w:tcW w:w="3936" w:type="dxa"/>
          </w:tcPr>
          <w:p w14:paraId="30640E8A" w14:textId="77777777" w:rsidR="00440642" w:rsidRPr="00066B33" w:rsidRDefault="00440642" w:rsidP="00807152">
            <w:pPr>
              <w:spacing w:line="276" w:lineRule="auto"/>
              <w:ind w:left="-115" w:firstLine="0"/>
              <w:jc w:val="center"/>
              <w:rPr>
                <w:rFonts w:eastAsia="MS Mincho" w:cs="Times New Roman"/>
                <w:b/>
              </w:rPr>
            </w:pPr>
            <w:r w:rsidRPr="00066B33">
              <w:rPr>
                <w:rFonts w:eastAsia="MS Mincho" w:cs="Times New Roman"/>
                <w:b/>
                <w:noProof/>
              </w:rPr>
              <mc:AlternateContent>
                <mc:Choice Requires="wps">
                  <w:drawing>
                    <wp:anchor distT="0" distB="0" distL="114300" distR="114300" simplePos="0" relativeHeight="251660288" behindDoc="0" locked="0" layoutInCell="1" allowOverlap="1" wp14:anchorId="1992D739" wp14:editId="31577402">
                      <wp:simplePos x="0" y="0"/>
                      <wp:positionH relativeFrom="column">
                        <wp:posOffset>640080</wp:posOffset>
                      </wp:positionH>
                      <wp:positionV relativeFrom="paragraph">
                        <wp:posOffset>331470</wp:posOffset>
                      </wp:positionV>
                      <wp:extent cx="838200" cy="0"/>
                      <wp:effectExtent l="5715" t="7620" r="1333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0CB18F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26.1pt" to="116.4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Hw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TwaIE9sAAAAJAQAADwAAAGRycy9kb3ducmV2LnhtbEyPwU7DMBBE70j8&#10;g7VIXKrWxhWoCnEqBOTGhRbEdZssSUS8TmO3DXw9izjAcWZHs2/y9eR7daQxdoEdXC0MKOIq1B03&#10;Dl625XwFKibkGvvA5OCTIqyL87Mcszqc+JmOm9QoKeGYoYM2pSHTOlYteYyLMBDL7T2MHpPIsdH1&#10;iCcp9722xtxojx3LhxYHum+p+tgcvINYvtK+/JpVM/O2bALZ/cPTIzp3eTHd3YJKNKW/MPzgCzoU&#10;wrQLB66j6kUbI+jJwbW1oCRgl1aM3a+hi1z/X1B8AwAA//8DAFBLAQItABQABgAIAAAAIQC2gziS&#10;/gAAAOEBAAATAAAAAAAAAAAAAAAAAAAAAABbQ29udGVudF9UeXBlc10ueG1sUEsBAi0AFAAGAAgA&#10;AAAhADj9If/WAAAAlAEAAAsAAAAAAAAAAAAAAAAALwEAAF9yZWxzLy5yZWxzUEsBAi0AFAAGAAgA&#10;AAAhAGmu0fAbAgAANQQAAA4AAAAAAAAAAAAAAAAALgIAAGRycy9lMm9Eb2MueG1sUEsBAi0AFAAG&#10;AAgAAAAhAE8GiBPbAAAACQEAAA8AAAAAAAAAAAAAAAAAdQQAAGRycy9kb3ducmV2LnhtbFBLBQYA&#10;AAAABAAEAPMAAAB9BQAAAAA=&#10;"/>
                  </w:pict>
                </mc:Fallback>
              </mc:AlternateContent>
            </w:r>
            <w:r w:rsidRPr="00066B33">
              <w:rPr>
                <w:rFonts w:eastAsia="MS Mincho" w:cs="Times New Roman"/>
                <w:b/>
                <w:sz w:val="24"/>
                <w:szCs w:val="24"/>
              </w:rPr>
              <w:t>ỦY BAN THƯỜNG VỤ QUỐC HỘI</w:t>
            </w:r>
          </w:p>
        </w:tc>
        <w:tc>
          <w:tcPr>
            <w:tcW w:w="6082" w:type="dxa"/>
          </w:tcPr>
          <w:p w14:paraId="098E88B2" w14:textId="77777777" w:rsidR="00440642" w:rsidRPr="00066B33" w:rsidRDefault="00440642" w:rsidP="00807152">
            <w:pPr>
              <w:spacing w:before="0" w:line="276" w:lineRule="auto"/>
              <w:ind w:firstLine="0"/>
              <w:jc w:val="center"/>
              <w:rPr>
                <w:rFonts w:eastAsia="MS Mincho" w:cs="Times New Roman"/>
                <w:b/>
                <w:sz w:val="24"/>
                <w:szCs w:val="24"/>
              </w:rPr>
            </w:pPr>
            <w:r w:rsidRPr="00066B33">
              <w:rPr>
                <w:rFonts w:eastAsia="MS Mincho" w:cs="Times New Roman"/>
                <w:b/>
                <w:sz w:val="24"/>
                <w:szCs w:val="24"/>
              </w:rPr>
              <w:t>CỘNG HÒA XÃ HỘI CHỦ NGHĨA VIỆT NAM</w:t>
            </w:r>
          </w:p>
          <w:p w14:paraId="3C1ECFDC" w14:textId="77777777" w:rsidR="00440642" w:rsidRPr="00066B33" w:rsidRDefault="00440642" w:rsidP="00807152">
            <w:pPr>
              <w:spacing w:before="0" w:line="276" w:lineRule="auto"/>
              <w:ind w:firstLine="0"/>
              <w:jc w:val="center"/>
              <w:rPr>
                <w:rFonts w:eastAsia="MS Mincho" w:cs="Times New Roman"/>
                <w:b/>
                <w:sz w:val="26"/>
              </w:rPr>
            </w:pPr>
            <w:r w:rsidRPr="00066B33">
              <w:rPr>
                <w:rFonts w:eastAsia="MS Mincho" w:cs="Times New Roman"/>
                <w:b/>
                <w:sz w:val="26"/>
              </w:rPr>
              <w:t>Độc lập – Tự do – Hạnh phúc</w:t>
            </w:r>
          </w:p>
          <w:p w14:paraId="0518F16F" w14:textId="77777777" w:rsidR="00440642" w:rsidRPr="00066B33" w:rsidRDefault="00440642" w:rsidP="00807152">
            <w:pPr>
              <w:spacing w:before="240" w:line="276" w:lineRule="auto"/>
              <w:ind w:firstLine="0"/>
              <w:jc w:val="center"/>
              <w:rPr>
                <w:rFonts w:eastAsia="MS Mincho" w:cs="Times New Roman"/>
                <w:b/>
              </w:rPr>
            </w:pPr>
            <w:r w:rsidRPr="00066B33">
              <w:rPr>
                <w:rFonts w:eastAsia="MS Mincho" w:cs="Times New Roman"/>
                <w:noProof/>
              </w:rPr>
              <mc:AlternateContent>
                <mc:Choice Requires="wps">
                  <w:drawing>
                    <wp:anchor distT="0" distB="0" distL="114300" distR="114300" simplePos="0" relativeHeight="251661312" behindDoc="0" locked="0" layoutInCell="1" allowOverlap="1" wp14:anchorId="030A4374" wp14:editId="3BCA5AA2">
                      <wp:simplePos x="0" y="0"/>
                      <wp:positionH relativeFrom="column">
                        <wp:posOffset>923925</wp:posOffset>
                      </wp:positionH>
                      <wp:positionV relativeFrom="paragraph">
                        <wp:posOffset>31115</wp:posOffset>
                      </wp:positionV>
                      <wp:extent cx="1949169"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575A0B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2.45pt" to="22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Do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s2U6X2JEB19C8iHRWOc/c92hYBRYChVkIzk5PTsf&#10;iJB8CAnHSm+FlLH1UqG+wMvZdBYTnJaCBWcIc7Y5lNKiEwnDE79YFXgew6w+KhbBWk7Y5mZ7IuTV&#10;hsulCnhQCtC5Wdfp+LGcLDeLzSIbZdP5ZpRNqmr0aVtmo/k2/TirPlRlWaU/A7U0y1vBGFeB3TCp&#10;afZ3k3B7M9cZu8/qXYbkLXrUC8gO/0g69jK07zoIB80uOzv0GIYzBt8eUpj+xz3Yj899/QsAAP//&#10;AwBQSwMEFAAGAAgAAAAhAB/OmODZAAAABwEAAA8AAABkcnMvZG93bnJldi54bWxMjsFOwzAQRO9I&#10;/IO1SFwq6hASBCFOhYDcuFBAXLfxkkTE6zR228DXs3CB49OMZl65mt2g9jSF3rOB82UCirjxtufW&#10;wMtzfXYFKkRki4NnMvBJAVbV8VGJhfUHfqL9OrZKRjgUaKCLcSy0Dk1HDsPSj8SSvfvJYRScWm0n&#10;PMi4G3SaJJfaYc/y0OFIdx01H+udMxDqV9rWX4tmkbxdtJ7S7f3jAxpzejLf3oCKNMe/MvzoizpU&#10;4rTxO7ZBDcJZnkvVQHYNSvIsT4U3v6yrUv/3r74BAAD//wMAUEsBAi0AFAAGAAgAAAAhALaDOJL+&#10;AAAA4QEAABMAAAAAAAAAAAAAAAAAAAAAAFtDb250ZW50X1R5cGVzXS54bWxQSwECLQAUAAYACAAA&#10;ACEAOP0h/9YAAACUAQAACwAAAAAAAAAAAAAAAAAvAQAAX3JlbHMvLnJlbHNQSwECLQAUAAYACAAA&#10;ACEAsN3A6BwCAAA2BAAADgAAAAAAAAAAAAAAAAAuAgAAZHJzL2Uyb0RvYy54bWxQSwECLQAUAAYA&#10;CAAAACEAH86Y4NkAAAAHAQAADwAAAAAAAAAAAAAAAAB2BAAAZHJzL2Rvd25yZXYueG1sUEsFBgAA&#10;AAAEAAQA8wAAAHwFAAAAAA==&#10;"/>
                  </w:pict>
                </mc:Fallback>
              </mc:AlternateContent>
            </w:r>
            <w:r w:rsidR="00807152" w:rsidRPr="00066B33">
              <w:rPr>
                <w:rFonts w:eastAsia="MS Mincho" w:cs="Times New Roman"/>
                <w:i/>
                <w:szCs w:val="26"/>
              </w:rPr>
              <w:t xml:space="preserve">         </w:t>
            </w:r>
            <w:r w:rsidRPr="00066B33">
              <w:rPr>
                <w:rFonts w:eastAsia="MS Mincho" w:cs="Times New Roman"/>
                <w:i/>
                <w:szCs w:val="26"/>
              </w:rPr>
              <w:t xml:space="preserve">Hà Nội, </w:t>
            </w:r>
            <w:r w:rsidR="00227B10" w:rsidRPr="00066B33">
              <w:rPr>
                <w:rFonts w:eastAsia="MS Mincho" w:cs="Times New Roman"/>
                <w:i/>
                <w:szCs w:val="26"/>
              </w:rPr>
              <w:t xml:space="preserve">ngày 20 </w:t>
            </w:r>
            <w:r w:rsidRPr="00066B33">
              <w:rPr>
                <w:rFonts w:eastAsia="MS Mincho" w:cs="Times New Roman"/>
                <w:i/>
                <w:szCs w:val="26"/>
              </w:rPr>
              <w:t>tháng 10 năm 2024</w:t>
            </w:r>
          </w:p>
        </w:tc>
      </w:tr>
    </w:tbl>
    <w:p w14:paraId="08838931" w14:textId="77777777" w:rsidR="00440642" w:rsidRPr="00066B33" w:rsidRDefault="00440642" w:rsidP="00440642">
      <w:pPr>
        <w:spacing w:before="0" w:line="276" w:lineRule="auto"/>
        <w:ind w:firstLine="0"/>
        <w:jc w:val="left"/>
        <w:rPr>
          <w:rFonts w:eastAsia="MS Mincho" w:cs="Times New Roman"/>
          <w:sz w:val="16"/>
        </w:rPr>
      </w:pPr>
    </w:p>
    <w:p w14:paraId="3932D719" w14:textId="77777777" w:rsidR="00440642" w:rsidRPr="00066B33" w:rsidRDefault="00440642" w:rsidP="00964C52">
      <w:pPr>
        <w:spacing w:before="0"/>
        <w:ind w:firstLine="0"/>
        <w:jc w:val="left"/>
        <w:rPr>
          <w:rFonts w:eastAsia="MS Mincho" w:cs="Times New Roman"/>
          <w:sz w:val="4"/>
        </w:rPr>
      </w:pPr>
    </w:p>
    <w:p w14:paraId="6E7299B2" w14:textId="77777777" w:rsidR="00440642" w:rsidRPr="00066B33" w:rsidRDefault="00440642" w:rsidP="00964C52">
      <w:pPr>
        <w:spacing w:before="0"/>
        <w:ind w:firstLine="0"/>
        <w:jc w:val="left"/>
        <w:rPr>
          <w:rFonts w:eastAsia="MS Mincho" w:cs="Times New Roman"/>
          <w:vanish/>
        </w:rPr>
      </w:pPr>
    </w:p>
    <w:p w14:paraId="3D7F23AC" w14:textId="77777777" w:rsidR="00440642" w:rsidRPr="00066B33" w:rsidRDefault="00440642" w:rsidP="00964C52">
      <w:pPr>
        <w:spacing w:before="0"/>
        <w:ind w:firstLine="0"/>
        <w:jc w:val="left"/>
        <w:rPr>
          <w:rFonts w:eastAsia="MS Mincho" w:cs="Times New Roman"/>
          <w:vanish/>
        </w:rPr>
      </w:pPr>
    </w:p>
    <w:p w14:paraId="51884770" w14:textId="77777777" w:rsidR="00440642" w:rsidRPr="00066B33" w:rsidRDefault="00440642" w:rsidP="00964C52">
      <w:pPr>
        <w:spacing w:before="0"/>
        <w:ind w:firstLine="0"/>
        <w:jc w:val="center"/>
        <w:rPr>
          <w:rFonts w:eastAsia="MS Mincho" w:cs="Times New Roman"/>
          <w:b/>
          <w:bCs/>
          <w:szCs w:val="28"/>
        </w:rPr>
      </w:pPr>
      <w:r w:rsidRPr="00066B33">
        <w:rPr>
          <w:rFonts w:eastAsia="MS Mincho" w:cs="Times New Roman"/>
          <w:b/>
          <w:bCs/>
          <w:szCs w:val="28"/>
        </w:rPr>
        <w:t>BÁO CÁO TÓM TẮT</w:t>
      </w:r>
    </w:p>
    <w:p w14:paraId="7429783D" w14:textId="77777777" w:rsidR="00440642" w:rsidRPr="00066B33" w:rsidRDefault="00440642" w:rsidP="00964C52">
      <w:pPr>
        <w:spacing w:before="0"/>
        <w:ind w:firstLine="0"/>
        <w:jc w:val="center"/>
        <w:rPr>
          <w:rFonts w:eastAsia="MS Mincho" w:cs="Times New Roman"/>
          <w:b/>
          <w:bCs/>
          <w:szCs w:val="28"/>
        </w:rPr>
      </w:pPr>
      <w:r w:rsidRPr="00066B33">
        <w:rPr>
          <w:rFonts w:eastAsia="MS Mincho" w:cs="Times New Roman"/>
          <w:b/>
          <w:bCs/>
          <w:szCs w:val="28"/>
        </w:rPr>
        <w:t>Việc tiếp thu, giải trình và chỉnh lý</w:t>
      </w:r>
    </w:p>
    <w:p w14:paraId="75F6B338" w14:textId="77777777" w:rsidR="00440642" w:rsidRPr="00066B33" w:rsidRDefault="00440642" w:rsidP="00964C52">
      <w:pPr>
        <w:spacing w:before="0"/>
        <w:ind w:firstLine="0"/>
        <w:jc w:val="center"/>
        <w:rPr>
          <w:rFonts w:eastAsia="MS Mincho" w:cs="Times New Roman"/>
          <w:b/>
          <w:bCs/>
          <w:szCs w:val="28"/>
        </w:rPr>
      </w:pPr>
      <w:r w:rsidRPr="00066B33">
        <w:rPr>
          <w:rFonts w:eastAsia="MS Mincho" w:cs="Times New Roman"/>
          <w:b/>
          <w:bCs/>
          <w:szCs w:val="28"/>
        </w:rPr>
        <w:t>dự thảo Luật sửa đổi, bổ sung một số điều của Luật Dược</w:t>
      </w:r>
    </w:p>
    <w:p w14:paraId="14465D50" w14:textId="77777777" w:rsidR="00440642" w:rsidRPr="00066B33" w:rsidRDefault="00440642" w:rsidP="00440642">
      <w:pPr>
        <w:tabs>
          <w:tab w:val="center" w:pos="4536"/>
        </w:tabs>
        <w:spacing w:before="0" w:line="276" w:lineRule="auto"/>
        <w:ind w:firstLine="0"/>
        <w:jc w:val="left"/>
        <w:rPr>
          <w:rFonts w:eastAsia="MS Mincho" w:cs="Times New Roman"/>
          <w:b/>
          <w:sz w:val="20"/>
          <w:szCs w:val="28"/>
        </w:rPr>
      </w:pPr>
      <w:r w:rsidRPr="00066B33">
        <w:rPr>
          <w:rFonts w:eastAsia="MS Mincho" w:cs="Times New Roman"/>
          <w:b/>
          <w:noProof/>
          <w:szCs w:val="28"/>
        </w:rPr>
        <mc:AlternateContent>
          <mc:Choice Requires="wps">
            <w:drawing>
              <wp:anchor distT="0" distB="0" distL="114300" distR="114300" simplePos="0" relativeHeight="251659264" behindDoc="0" locked="0" layoutInCell="1" allowOverlap="1" wp14:anchorId="5D03DA1C" wp14:editId="77D34C2B">
                <wp:simplePos x="0" y="0"/>
                <wp:positionH relativeFrom="column">
                  <wp:posOffset>2406014</wp:posOffset>
                </wp:positionH>
                <wp:positionV relativeFrom="paragraph">
                  <wp:posOffset>17145</wp:posOffset>
                </wp:positionV>
                <wp:extent cx="9810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3584D1FA" id="_x0000_t32" coordsize="21600,21600" o:spt="32" o:oned="t" path="m,l21600,21600e" filled="f">
                <v:path arrowok="t" fillok="f" o:connecttype="none"/>
                <o:lock v:ext="edit" shapetype="t"/>
              </v:shapetype>
              <v:shape id="Straight Arrow Connector 4" o:spid="_x0000_s1026" type="#_x0000_t32" style="position:absolute;margin-left:189.45pt;margin-top:1.35pt;width:7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lh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4t5lt7NKOFXV8KKa5yxzn+W0JNglNRdyhj5&#10;ZzELOzw5H1ix4hoQkmpYq66Laug0GTDTbDqLAQ46JYIzHHN2v6s6Sw4s6Ck+sUT0vD1m4VWLCNZK&#10;JlYX2zPVnW1M3umAh3UhnYt1FsyPRbpYzVfzfJJPb1eTPK3ryeO6yie36+xuVn+qq6rOfgZqWV60&#10;SgipA7ureLP878RxuUZn2Y3yHduQvEeP/UKy13ckHQcbZnlWxQ7EaWOvA0e9xsOXuxUuxNs92m//&#10;AMtfAAAA//8DAFBLAwQUAAYACAAAACEAjxreTNwAAAAHAQAADwAAAGRycy9kb3ducmV2LnhtbEyO&#10;wU7CQBRF9yb8w+SRuDEypRWB2ldCTFy4FEjYDp1nW+28aTpTWvl6RzewvLk3555sM5pGnKlztWWE&#10;+SwCQVxYXXOJcNi/Pa5AOK9Yq8YyIfyQg00+uctUqu3AH3Te+VIECLtUIVTet6mUrqjIKDezLXHo&#10;Pm1nlA+xK6Xu1BDgppFxFD1Lo2oOD5Vq6bWi4nvXGwRy/WIebdemPLxfhodjfPka2j3i/XTcvoDw&#10;NPrrGP70gzrkwelke9ZONAjJcrUOU4R4CSL0iyR5AnH6zzLP5K1//gsAAP//AwBQSwECLQAUAAYA&#10;CAAAACEAtoM4kv4AAADhAQAAEwAAAAAAAAAAAAAAAAAAAAAAW0NvbnRlbnRfVHlwZXNdLnhtbFBL&#10;AQItABQABgAIAAAAIQA4/SH/1gAAAJQBAAALAAAAAAAAAAAAAAAAAC8BAABfcmVscy8ucmVsc1BL&#10;AQItABQABgAIAAAAIQDqz8lhJAIAAEkEAAAOAAAAAAAAAAAAAAAAAC4CAABkcnMvZTJvRG9jLnht&#10;bFBLAQItABQABgAIAAAAIQCPGt5M3AAAAAcBAAAPAAAAAAAAAAAAAAAAAH4EAABkcnMvZG93bnJl&#10;di54bWxQSwUGAAAAAAQABADzAAAAhwUAAAAA&#10;"/>
            </w:pict>
          </mc:Fallback>
        </mc:AlternateContent>
      </w:r>
      <w:r w:rsidRPr="00066B33">
        <w:rPr>
          <w:rFonts w:eastAsia="MS Mincho" w:cs="Times New Roman"/>
          <w:b/>
          <w:szCs w:val="28"/>
        </w:rPr>
        <w:tab/>
      </w:r>
    </w:p>
    <w:p w14:paraId="5FB9A270" w14:textId="5673F9AF" w:rsidR="00440642" w:rsidRPr="00066B33" w:rsidRDefault="00440642" w:rsidP="00DB131B">
      <w:pPr>
        <w:spacing w:line="276" w:lineRule="auto"/>
        <w:ind w:firstLine="0"/>
        <w:jc w:val="center"/>
        <w:rPr>
          <w:rFonts w:eastAsia="MS Mincho" w:cs="Times New Roman"/>
          <w:sz w:val="4"/>
          <w:szCs w:val="28"/>
        </w:rPr>
      </w:pPr>
      <w:r w:rsidRPr="00066B33">
        <w:rPr>
          <w:rFonts w:eastAsia="MS Mincho" w:cs="Times New Roman"/>
          <w:szCs w:val="28"/>
        </w:rPr>
        <w:t>Kính gửi: Các vị đại biểu Quốc hội,</w:t>
      </w:r>
    </w:p>
    <w:p w14:paraId="6F9998B2" w14:textId="643C8F32" w:rsidR="00440642" w:rsidRPr="00066B33" w:rsidRDefault="00440642" w:rsidP="00B17C35">
      <w:pPr>
        <w:widowControl w:val="0"/>
        <w:tabs>
          <w:tab w:val="left" w:pos="1134"/>
        </w:tabs>
        <w:spacing w:before="80"/>
        <w:ind w:right="-14"/>
        <w:rPr>
          <w:rFonts w:eastAsia="Calibri" w:cs="Times New Roman"/>
          <w:szCs w:val="28"/>
        </w:rPr>
      </w:pPr>
      <w:r w:rsidRPr="00066B33">
        <w:rPr>
          <w:rFonts w:eastAsia="Calibri" w:cs="Times New Roman"/>
          <w:spacing w:val="-2"/>
          <w:szCs w:val="28"/>
        </w:rPr>
        <w:t xml:space="preserve">Ngày 04/10/2024, Ủy ban Thường vụ Quốc hội đã kính gửi </w:t>
      </w:r>
      <w:r w:rsidRPr="00066B33">
        <w:rPr>
          <w:rFonts w:eastAsia="MS Mincho" w:cs="Times New Roman"/>
          <w:szCs w:val="28"/>
        </w:rPr>
        <w:t>các vị đại biểu Quốc hội</w:t>
      </w:r>
      <w:r w:rsidRPr="00066B33">
        <w:rPr>
          <w:rFonts w:eastAsia="Calibri" w:cs="Times New Roman"/>
          <w:spacing w:val="-2"/>
          <w:szCs w:val="28"/>
        </w:rPr>
        <w:t xml:space="preserve"> Báo cáo số 982/</w:t>
      </w:r>
      <w:r w:rsidRPr="00066B33">
        <w:rPr>
          <w:rFonts w:eastAsia="MS Mincho" w:cs="Times New Roman"/>
          <w:szCs w:val="28"/>
        </w:rPr>
        <w:t xml:space="preserve">BC-UBTVQH15 </w:t>
      </w:r>
      <w:r w:rsidRPr="00066B33">
        <w:rPr>
          <w:rFonts w:eastAsia="Calibri" w:cs="Times New Roman"/>
          <w:spacing w:val="-2"/>
          <w:szCs w:val="28"/>
        </w:rPr>
        <w:t xml:space="preserve">về việc tiếp thu, giải trình và chỉnh lý dự thảo Luật sửa đổi, bổ sung một số điều của Luật Dược </w:t>
      </w:r>
      <w:r w:rsidR="00160671" w:rsidRPr="00066B33">
        <w:rPr>
          <w:rFonts w:eastAsia="MS Mincho" w:cs="Times New Roman"/>
          <w:szCs w:val="28"/>
        </w:rPr>
        <w:t>gồm 70 trang (</w:t>
      </w:r>
      <w:r w:rsidR="00160671" w:rsidRPr="00066B33">
        <w:rPr>
          <w:rFonts w:eastAsia="MS Mincho" w:cs="Times New Roman"/>
          <w:i/>
          <w:szCs w:val="28"/>
        </w:rPr>
        <w:t>sau đây gọi là Báo cáo số 982</w:t>
      </w:r>
      <w:r w:rsidR="00160671" w:rsidRPr="00066B33">
        <w:rPr>
          <w:rFonts w:eastAsia="MS Mincho" w:cs="Times New Roman"/>
          <w:szCs w:val="28"/>
        </w:rPr>
        <w:t xml:space="preserve">) </w:t>
      </w:r>
      <w:r w:rsidRPr="00066B33">
        <w:rPr>
          <w:rFonts w:eastAsia="Calibri" w:cs="Times New Roman"/>
          <w:spacing w:val="-2"/>
          <w:szCs w:val="28"/>
        </w:rPr>
        <w:t>và hồ sơ của dự thảo Luật</w:t>
      </w:r>
      <w:r w:rsidRPr="00066B33">
        <w:rPr>
          <w:rFonts w:eastAsia="Calibri" w:cs="Times New Roman"/>
          <w:szCs w:val="28"/>
        </w:rPr>
        <w:t xml:space="preserve">. </w:t>
      </w:r>
    </w:p>
    <w:p w14:paraId="7283E816" w14:textId="77777777" w:rsidR="001B607A" w:rsidRPr="00066B33" w:rsidRDefault="00440642" w:rsidP="00B17C35">
      <w:pPr>
        <w:widowControl w:val="0"/>
        <w:tabs>
          <w:tab w:val="left" w:pos="1134"/>
        </w:tabs>
        <w:spacing w:before="80"/>
        <w:ind w:right="-14"/>
        <w:rPr>
          <w:rFonts w:eastAsia="Calibri" w:cs="Times New Roman"/>
          <w:spacing w:val="-2"/>
          <w:szCs w:val="28"/>
        </w:rPr>
      </w:pPr>
      <w:r w:rsidRPr="00066B33">
        <w:rPr>
          <w:rFonts w:eastAsia="Calibri" w:cs="Times New Roman"/>
          <w:spacing w:val="-2"/>
          <w:szCs w:val="28"/>
        </w:rPr>
        <w:t>Ủy ban Thường vụ Quốc hội</w:t>
      </w:r>
      <w:r w:rsidR="00160671" w:rsidRPr="00066B33">
        <w:rPr>
          <w:rFonts w:eastAsia="Calibri" w:cs="Times New Roman"/>
          <w:spacing w:val="-2"/>
          <w:szCs w:val="28"/>
        </w:rPr>
        <w:t xml:space="preserve"> kính trình Quốc hội </w:t>
      </w:r>
      <w:r w:rsidRPr="00066B33">
        <w:rPr>
          <w:rFonts w:eastAsia="Calibri" w:cs="Times New Roman"/>
          <w:spacing w:val="-2"/>
          <w:szCs w:val="28"/>
        </w:rPr>
        <w:t>báo cáo tóm tắt Báo cáo số 982 như sau:</w:t>
      </w:r>
    </w:p>
    <w:p w14:paraId="496B84E9" w14:textId="77777777" w:rsidR="00CB30F5" w:rsidRPr="00066B33" w:rsidRDefault="001F7E04" w:rsidP="00B17C35">
      <w:pPr>
        <w:widowControl w:val="0"/>
        <w:tabs>
          <w:tab w:val="left" w:pos="1134"/>
        </w:tabs>
        <w:spacing w:before="80"/>
        <w:ind w:right="-14"/>
        <w:rPr>
          <w:rFonts w:eastAsia="Times New Roman" w:cs="Times New Roman"/>
          <w:b/>
          <w:iCs/>
          <w:szCs w:val="28"/>
          <w:lang w:eastAsia="vi-VN"/>
        </w:rPr>
      </w:pPr>
      <w:r w:rsidRPr="00066B33">
        <w:rPr>
          <w:rFonts w:eastAsia="Calibri" w:cs="Times New Roman"/>
          <w:b/>
          <w:szCs w:val="28"/>
        </w:rPr>
        <w:t xml:space="preserve">1. </w:t>
      </w:r>
      <w:r w:rsidR="00CB30F5" w:rsidRPr="00066B33">
        <w:rPr>
          <w:rFonts w:eastAsia="Times New Roman" w:cs="Times New Roman"/>
          <w:b/>
          <w:iCs/>
          <w:szCs w:val="28"/>
          <w:lang w:eastAsia="vi-VN"/>
        </w:rPr>
        <w:t xml:space="preserve">Về chính sách của Nhà nước về dược </w:t>
      </w:r>
      <w:r w:rsidR="00DA787A" w:rsidRPr="00066B33">
        <w:rPr>
          <w:rFonts w:eastAsia="Times New Roman" w:cs="Times New Roman"/>
          <w:b/>
          <w:iCs/>
          <w:szCs w:val="28"/>
          <w:lang w:eastAsia="vi-VN"/>
        </w:rPr>
        <w:t xml:space="preserve">và chính sách phát triển công nghiệp dược </w:t>
      </w:r>
      <w:r w:rsidR="00CB30F5" w:rsidRPr="00066B33">
        <w:rPr>
          <w:rFonts w:eastAsia="Times New Roman" w:cs="Times New Roman"/>
          <w:i/>
          <w:iCs/>
          <w:szCs w:val="28"/>
          <w:lang w:eastAsia="vi-VN"/>
        </w:rPr>
        <w:t>(Điều 7</w:t>
      </w:r>
      <w:r w:rsidR="00C457E9" w:rsidRPr="00066B33">
        <w:rPr>
          <w:rFonts w:eastAsia="Times New Roman" w:cs="Times New Roman"/>
          <w:i/>
          <w:iCs/>
          <w:szCs w:val="28"/>
          <w:lang w:eastAsia="vi-VN"/>
        </w:rPr>
        <w:t xml:space="preserve"> và Điều 8</w:t>
      </w:r>
      <w:r w:rsidR="00CB30F5" w:rsidRPr="00066B33">
        <w:rPr>
          <w:rFonts w:eastAsia="Times New Roman" w:cs="Times New Roman"/>
          <w:i/>
          <w:iCs/>
          <w:szCs w:val="28"/>
          <w:lang w:eastAsia="vi-VN"/>
        </w:rPr>
        <w:t xml:space="preserve"> sửa đổi)</w:t>
      </w:r>
    </w:p>
    <w:p w14:paraId="3CD6AE4B" w14:textId="77777777" w:rsidR="00CB30F5" w:rsidRPr="00066B33" w:rsidRDefault="00CB30F5" w:rsidP="00B17C35">
      <w:pPr>
        <w:spacing w:before="80"/>
        <w:rPr>
          <w:rFonts w:eastAsia="Times New Roman" w:cs="Times New Roman"/>
          <w:szCs w:val="28"/>
        </w:rPr>
      </w:pPr>
      <w:r w:rsidRPr="00066B33">
        <w:rPr>
          <w:rFonts w:eastAsia="Times New Roman" w:cs="Times New Roman"/>
          <w:szCs w:val="28"/>
        </w:rPr>
        <w:t xml:space="preserve">Tiếp thu ý kiến đại biểu, dự thảo Luật đã được chỉnh lý theo hướng </w:t>
      </w:r>
      <w:r w:rsidR="00A06E86" w:rsidRPr="00066B33">
        <w:rPr>
          <w:rFonts w:eastAsia="Times New Roman" w:cs="Times New Roman"/>
          <w:szCs w:val="28"/>
        </w:rPr>
        <w:t>sửa đổi toàn diện Điều 7 của Luật hiện hành để quy định các chính sách chung của Nhà nước về dược</w:t>
      </w:r>
      <w:r w:rsidRPr="00066B33">
        <w:rPr>
          <w:rFonts w:eastAsia="Times New Roman" w:cs="Times New Roman"/>
          <w:szCs w:val="28"/>
        </w:rPr>
        <w:t xml:space="preserve">; </w:t>
      </w:r>
      <w:r w:rsidR="00AC64AE" w:rsidRPr="00066B33">
        <w:rPr>
          <w:rFonts w:eastAsia="Times New Roman" w:cs="Times New Roman"/>
          <w:szCs w:val="28"/>
        </w:rPr>
        <w:t>quy định chính sách ưu đãi, hỗ trợ đầu tư trong phát triển công nghiệp dược tại Điều 8 (sửa đổi)</w:t>
      </w:r>
      <w:r w:rsidRPr="00066B33">
        <w:rPr>
          <w:rFonts w:eastAsia="Times New Roman" w:cs="Times New Roman"/>
          <w:szCs w:val="28"/>
        </w:rPr>
        <w:t xml:space="preserve">; </w:t>
      </w:r>
      <w:r w:rsidR="00227B10" w:rsidRPr="00066B33">
        <w:rPr>
          <w:rFonts w:eastAsia="Times New Roman" w:cs="Times New Roman"/>
          <w:szCs w:val="28"/>
        </w:rPr>
        <w:t xml:space="preserve">còn </w:t>
      </w:r>
      <w:r w:rsidR="007E799C" w:rsidRPr="00066B33">
        <w:rPr>
          <w:rFonts w:eastAsia="Times New Roman" w:cs="Times New Roman"/>
          <w:szCs w:val="28"/>
        </w:rPr>
        <w:t xml:space="preserve">quy định liên quan đến thuế thu nhập doanh nghiệp sẽ được xem xét khi sửa Luật Thuế thu nhập doanh nghiệp. Đồng thời </w:t>
      </w:r>
      <w:r w:rsidRPr="00066B33">
        <w:rPr>
          <w:rFonts w:eastAsia="Times New Roman" w:cs="Times New Roman"/>
          <w:szCs w:val="28"/>
        </w:rPr>
        <w:t>giao Chính phủ quy định chi tiết để bảo đảm triển khai thực hiện.</w:t>
      </w:r>
      <w:r w:rsidR="007E799C" w:rsidRPr="00066B33">
        <w:rPr>
          <w:rFonts w:eastAsia="Times New Roman" w:cs="Times New Roman"/>
          <w:szCs w:val="28"/>
        </w:rPr>
        <w:t xml:space="preserve"> </w:t>
      </w:r>
      <w:r w:rsidR="001D7956" w:rsidRPr="00066B33">
        <w:rPr>
          <w:rFonts w:eastAsia="Times New Roman" w:cs="Times New Roman"/>
          <w:szCs w:val="28"/>
        </w:rPr>
        <w:t>Trong đó:</w:t>
      </w:r>
    </w:p>
    <w:p w14:paraId="12E9504F" w14:textId="77777777" w:rsidR="00D40071" w:rsidRPr="00066B33" w:rsidRDefault="008C41AC" w:rsidP="00B17C35">
      <w:pPr>
        <w:spacing w:before="80"/>
        <w:rPr>
          <w:rFonts w:eastAsia="Times New Roman" w:cs="Times New Roman"/>
          <w:szCs w:val="28"/>
        </w:rPr>
      </w:pPr>
      <w:r w:rsidRPr="00066B33">
        <w:rPr>
          <w:rFonts w:eastAsia="Times New Roman" w:cs="Times New Roman"/>
          <w:szCs w:val="28"/>
        </w:rPr>
        <w:t xml:space="preserve">(1) </w:t>
      </w:r>
      <w:r w:rsidR="00CB30F5" w:rsidRPr="00066B33">
        <w:rPr>
          <w:rFonts w:eastAsia="Times New Roman" w:cs="Times New Roman"/>
          <w:szCs w:val="28"/>
        </w:rPr>
        <w:t xml:space="preserve">Điều 7 </w:t>
      </w:r>
      <w:r w:rsidR="00D40071" w:rsidRPr="00066B33">
        <w:rPr>
          <w:rFonts w:eastAsia="Times New Roman" w:cs="Times New Roman"/>
          <w:szCs w:val="28"/>
        </w:rPr>
        <w:t>(</w:t>
      </w:r>
      <w:r w:rsidR="00CB30F5" w:rsidRPr="00066B33">
        <w:rPr>
          <w:rFonts w:eastAsia="Times New Roman" w:cs="Times New Roman"/>
          <w:szCs w:val="28"/>
        </w:rPr>
        <w:t>sửa đổi</w:t>
      </w:r>
      <w:r w:rsidR="00D40071" w:rsidRPr="00066B33">
        <w:rPr>
          <w:rFonts w:eastAsia="Times New Roman" w:cs="Times New Roman"/>
          <w:szCs w:val="28"/>
        </w:rPr>
        <w:t>)</w:t>
      </w:r>
      <w:r w:rsidR="000B79FF" w:rsidRPr="00066B33">
        <w:rPr>
          <w:rFonts w:eastAsia="Times New Roman" w:cs="Times New Roman"/>
          <w:szCs w:val="28"/>
        </w:rPr>
        <w:t xml:space="preserve"> </w:t>
      </w:r>
      <w:r w:rsidR="00D40071" w:rsidRPr="00066B33">
        <w:rPr>
          <w:rFonts w:eastAsia="Times New Roman" w:cs="Times New Roman"/>
          <w:szCs w:val="28"/>
        </w:rPr>
        <w:t xml:space="preserve">bổ sung quy định </w:t>
      </w:r>
      <w:r w:rsidR="00D40071" w:rsidRPr="00066B33">
        <w:rPr>
          <w:rFonts w:eastAsia="Times New Roman" w:cs="Times New Roman"/>
          <w:i/>
          <w:szCs w:val="28"/>
        </w:rPr>
        <w:t>“có chính sách ưu đãi, hỗ trợ để phát triển ngành công nghiệp dược Việt Nam thành ngành công nghiệp mũi nhọn”</w:t>
      </w:r>
      <w:r w:rsidR="00D40071" w:rsidRPr="00066B33">
        <w:rPr>
          <w:rFonts w:eastAsia="Times New Roman" w:cs="Times New Roman"/>
          <w:szCs w:val="28"/>
        </w:rPr>
        <w:t xml:space="preserve"> (khoản 3); quy định chính sách ưu tiên mua sắm thuốc sản xuất trong nước tại cá</w:t>
      </w:r>
      <w:r w:rsidR="00F17BB5" w:rsidRPr="00066B33">
        <w:rPr>
          <w:rFonts w:eastAsia="Times New Roman" w:cs="Times New Roman"/>
          <w:szCs w:val="28"/>
        </w:rPr>
        <w:t>c cơ sở y tế công lập (khoản 4);</w:t>
      </w:r>
      <w:r w:rsidR="00D40071" w:rsidRPr="00066B33">
        <w:rPr>
          <w:rFonts w:eastAsia="Times New Roman" w:cs="Times New Roman"/>
          <w:szCs w:val="28"/>
        </w:rPr>
        <w:t xml:space="preserve"> ưu tiên về các thủ tục hành chính khi cấp giấy đăng ký lưu hành, cấp phép nhập khẩu (khoản 5); áp dụng các cơ chế ưu đãi, hỗ trợ từ các quỹ hỗ trợ cho hoạt động khoa học và công nghệ (khoản 6); </w:t>
      </w:r>
      <w:r w:rsidR="001D7956" w:rsidRPr="00066B33">
        <w:rPr>
          <w:rFonts w:eastAsia="Times New Roman" w:cs="Times New Roman"/>
          <w:szCs w:val="28"/>
        </w:rPr>
        <w:t>hỗ trợ</w:t>
      </w:r>
      <w:r w:rsidR="00D40071" w:rsidRPr="00066B33">
        <w:rPr>
          <w:rFonts w:eastAsia="Times New Roman" w:cs="Times New Roman"/>
          <w:szCs w:val="28"/>
        </w:rPr>
        <w:t xml:space="preserve"> phát triển dược liệu, phát huy các bài thuốc cổ truyền, thuốc dược liệu (các khoản 7, 8 và 9); phát triển hệ thống cung ứng thuốc theo hướng chuyên nghiệp, hiện đại (khoản 10); nâng cao chất </w:t>
      </w:r>
      <w:r w:rsidR="003A4033" w:rsidRPr="00066B33">
        <w:rPr>
          <w:rFonts w:eastAsia="Times New Roman" w:cs="Times New Roman"/>
          <w:szCs w:val="28"/>
        </w:rPr>
        <w:t>lượng nguồn nhân lực (khoản 12); giữ giá, giảm giá đối với một số nhóm thuốc cần thu hút chuyển giao công nghệ (khoản 13).</w:t>
      </w:r>
    </w:p>
    <w:p w14:paraId="1BBAB11B" w14:textId="13A8541F" w:rsidR="007E7C5C" w:rsidRPr="00066B33" w:rsidRDefault="008C41AC" w:rsidP="00B17C35">
      <w:pPr>
        <w:spacing w:before="80"/>
        <w:rPr>
          <w:rFonts w:eastAsia="Times New Roman" w:cs="Times New Roman"/>
          <w:szCs w:val="28"/>
          <w:lang w:val="vi-VN"/>
        </w:rPr>
      </w:pPr>
      <w:r w:rsidRPr="00066B33">
        <w:rPr>
          <w:rFonts w:eastAsia="Times New Roman" w:cs="Times New Roman"/>
          <w:szCs w:val="28"/>
        </w:rPr>
        <w:t xml:space="preserve">(2) </w:t>
      </w:r>
      <w:r w:rsidR="008B0EAF" w:rsidRPr="00066B33">
        <w:rPr>
          <w:rFonts w:eastAsia="Times New Roman" w:cs="Times New Roman"/>
          <w:szCs w:val="28"/>
        </w:rPr>
        <w:t>Điều 8 (sửa đổi)</w:t>
      </w:r>
      <w:r w:rsidR="00943BC2" w:rsidRPr="00066B33">
        <w:rPr>
          <w:rFonts w:eastAsia="Times New Roman" w:cs="Times New Roman"/>
          <w:szCs w:val="28"/>
        </w:rPr>
        <w:t xml:space="preserve"> </w:t>
      </w:r>
      <w:r w:rsidR="007E7C5C" w:rsidRPr="00066B33">
        <w:rPr>
          <w:rFonts w:eastAsia="Times New Roman" w:cs="Times New Roman"/>
          <w:szCs w:val="28"/>
          <w:lang w:val="vi-VN"/>
        </w:rPr>
        <w:t>quy định chính sách ưu đãi đầu tư cụ thể để thúc đẩy hơn nữa việc phát triển công nghiệp dược trong nước</w:t>
      </w:r>
      <w:r w:rsidR="00943BC2" w:rsidRPr="00066B33">
        <w:rPr>
          <w:rFonts w:eastAsia="Times New Roman" w:cs="Times New Roman"/>
          <w:szCs w:val="28"/>
        </w:rPr>
        <w:t xml:space="preserve">. </w:t>
      </w:r>
      <w:r w:rsidR="002607DE" w:rsidRPr="00066B33">
        <w:rPr>
          <w:rFonts w:eastAsia="Times New Roman" w:cs="Times New Roman"/>
          <w:szCs w:val="28"/>
        </w:rPr>
        <w:t>Do</w:t>
      </w:r>
      <w:r w:rsidR="00943BC2" w:rsidRPr="00066B33">
        <w:rPr>
          <w:rFonts w:eastAsia="Times New Roman" w:cs="Times New Roman"/>
          <w:szCs w:val="28"/>
        </w:rPr>
        <w:t xml:space="preserve"> còn ý kiến khác nhau về nội dung này</w:t>
      </w:r>
      <w:r w:rsidR="002607DE" w:rsidRPr="00066B33">
        <w:rPr>
          <w:rFonts w:eastAsia="Times New Roman" w:cs="Times New Roman"/>
          <w:szCs w:val="28"/>
        </w:rPr>
        <w:t>,</w:t>
      </w:r>
      <w:r w:rsidR="00943BC2" w:rsidRPr="00066B33">
        <w:rPr>
          <w:rFonts w:eastAsia="Times New Roman" w:cs="Times New Roman"/>
          <w:szCs w:val="28"/>
        </w:rPr>
        <w:t xml:space="preserve"> </w:t>
      </w:r>
      <w:r w:rsidR="002607DE" w:rsidRPr="00066B33">
        <w:rPr>
          <w:rFonts w:eastAsia="Times New Roman" w:cs="Times New Roman"/>
          <w:szCs w:val="28"/>
        </w:rPr>
        <w:t>đ</w:t>
      </w:r>
      <w:r w:rsidR="007E7C5C" w:rsidRPr="00066B33">
        <w:rPr>
          <w:rFonts w:eastAsia="Times New Roman" w:cs="Times New Roman"/>
          <w:szCs w:val="28"/>
          <w:lang w:val="vi-VN"/>
        </w:rPr>
        <w:t>ể thận trọng</w:t>
      </w:r>
      <w:r w:rsidR="002607DE" w:rsidRPr="00066B33">
        <w:rPr>
          <w:rFonts w:eastAsia="Times New Roman" w:cs="Times New Roman"/>
          <w:szCs w:val="28"/>
        </w:rPr>
        <w:t>,</w:t>
      </w:r>
      <w:r w:rsidR="007E7C5C" w:rsidRPr="00066B33">
        <w:rPr>
          <w:rFonts w:eastAsia="Times New Roman" w:cs="Times New Roman"/>
          <w:szCs w:val="28"/>
          <w:lang w:val="vi-VN"/>
        </w:rPr>
        <w:t xml:space="preserve"> bảo đảm công khai, minh bạch, Ủy ban Thường vụ Quốc hội xin ý kiến đại biểu về </w:t>
      </w:r>
      <w:r w:rsidR="00DB131B" w:rsidRPr="00066B33">
        <w:rPr>
          <w:rFonts w:eastAsia="Times New Roman" w:cs="Times New Roman"/>
          <w:szCs w:val="28"/>
        </w:rPr>
        <w:t>hai</w:t>
      </w:r>
      <w:r w:rsidR="007E7C5C" w:rsidRPr="00066B33">
        <w:rPr>
          <w:rFonts w:eastAsia="Times New Roman" w:cs="Times New Roman"/>
          <w:szCs w:val="28"/>
          <w:lang w:val="vi-VN"/>
        </w:rPr>
        <w:t xml:space="preserve"> phương án quy định tại khoản 1 như sau:</w:t>
      </w:r>
    </w:p>
    <w:p w14:paraId="64291A72" w14:textId="34898E2F" w:rsidR="00835A56" w:rsidRPr="00066B33" w:rsidRDefault="00835A56" w:rsidP="00B17C35">
      <w:pPr>
        <w:spacing w:before="80"/>
        <w:rPr>
          <w:rFonts w:eastAsia="Times New Roman" w:cs="Times New Roman"/>
          <w:szCs w:val="28"/>
          <w:lang w:val="vi-VN" w:eastAsia="vi-VN"/>
        </w:rPr>
      </w:pPr>
      <w:r w:rsidRPr="00066B33">
        <w:rPr>
          <w:rFonts w:eastAsia="Times New Roman" w:cs="Times New Roman"/>
          <w:spacing w:val="-4"/>
          <w:szCs w:val="28"/>
          <w:lang w:val="vi-VN"/>
        </w:rPr>
        <w:t xml:space="preserve">(i) </w:t>
      </w:r>
      <w:r w:rsidRPr="00066B33">
        <w:rPr>
          <w:rFonts w:eastAsia="Times New Roman" w:cs="Times New Roman"/>
          <w:b/>
          <w:spacing w:val="-4"/>
          <w:szCs w:val="28"/>
          <w:lang w:val="vi-VN"/>
        </w:rPr>
        <w:t>Phương án 1</w:t>
      </w:r>
      <w:r w:rsidR="002546F4" w:rsidRPr="00066B33">
        <w:rPr>
          <w:rStyle w:val="FootnoteReference"/>
          <w:rFonts w:eastAsia="Times New Roman" w:cs="Times New Roman"/>
          <w:b/>
          <w:spacing w:val="-4"/>
          <w:szCs w:val="28"/>
          <w:lang w:val="vi-VN"/>
        </w:rPr>
        <w:footnoteReference w:id="1"/>
      </w:r>
      <w:r w:rsidRPr="00066B33">
        <w:rPr>
          <w:rFonts w:eastAsia="Times New Roman" w:cs="Times New Roman"/>
          <w:spacing w:val="-4"/>
          <w:szCs w:val="28"/>
          <w:lang w:val="vi-VN"/>
        </w:rPr>
        <w:t xml:space="preserve"> quy định cho phép áp dụng ưu đãi, hỗ trợ đầu tư đặc biệt với dự án thành lập mới trong lĩnh vực dược có quy mô </w:t>
      </w:r>
      <w:r w:rsidRPr="00066B33">
        <w:rPr>
          <w:rFonts w:eastAsia="Times New Roman" w:cs="Times New Roman"/>
          <w:b/>
          <w:spacing w:val="-4"/>
          <w:szCs w:val="28"/>
          <w:lang w:val="vi-VN" w:eastAsia="vi-VN"/>
        </w:rPr>
        <w:t xml:space="preserve">vốn đầu tư từ 3.000 tỷ đồng </w:t>
      </w:r>
      <w:r w:rsidRPr="00066B33">
        <w:rPr>
          <w:rFonts w:eastAsia="Times New Roman" w:cs="Times New Roman"/>
          <w:b/>
          <w:spacing w:val="-4"/>
          <w:szCs w:val="28"/>
          <w:lang w:val="vi-VN" w:eastAsia="vi-VN"/>
        </w:rPr>
        <w:lastRenderedPageBreak/>
        <w:t>trở lên</w:t>
      </w:r>
      <w:r w:rsidRPr="00066B33">
        <w:rPr>
          <w:rFonts w:eastAsia="Times New Roman" w:cs="Times New Roman"/>
          <w:spacing w:val="-4"/>
          <w:szCs w:val="28"/>
          <w:lang w:val="vi-VN" w:eastAsia="vi-VN"/>
        </w:rPr>
        <w:t xml:space="preserve">, </w:t>
      </w:r>
      <w:r w:rsidRPr="00066B33">
        <w:rPr>
          <w:rFonts w:eastAsia="Times New Roman" w:cs="Times New Roman"/>
          <w:b/>
          <w:spacing w:val="-4"/>
          <w:szCs w:val="28"/>
          <w:lang w:val="vi-VN" w:eastAsia="vi-VN"/>
        </w:rPr>
        <w:t>thực hiện giải ngân tối thiểu 1.000 tỷ đồng</w:t>
      </w:r>
      <w:r w:rsidRPr="00066B33">
        <w:rPr>
          <w:rFonts w:eastAsia="Times New Roman" w:cs="Times New Roman"/>
          <w:spacing w:val="-4"/>
          <w:szCs w:val="28"/>
          <w:lang w:val="vi-VN" w:eastAsia="vi-VN"/>
        </w:rPr>
        <w:t xml:space="preserve"> trong thời hạn 03 năm kể từ ngày được cấp Giấy chứng nhận đăng ký đầu tư hoặc chấp thuận chủ trương đầu tư</w:t>
      </w:r>
      <w:r w:rsidRPr="00066B33">
        <w:rPr>
          <w:rFonts w:eastAsia="Times New Roman" w:cs="Times New Roman"/>
          <w:szCs w:val="28"/>
          <w:lang w:val="vi-VN" w:eastAsia="vi-VN"/>
        </w:rPr>
        <w:t>.</w:t>
      </w:r>
    </w:p>
    <w:p w14:paraId="17E865C0" w14:textId="77777777" w:rsidR="00835A56" w:rsidRPr="00066B33" w:rsidRDefault="00835A56" w:rsidP="00B17C35">
      <w:pPr>
        <w:spacing w:before="80"/>
        <w:rPr>
          <w:rFonts w:eastAsia="Times New Roman" w:cs="Times New Roman"/>
          <w:i/>
          <w:szCs w:val="28"/>
          <w:lang w:val="vi-VN"/>
        </w:rPr>
      </w:pPr>
      <w:r w:rsidRPr="00066B33">
        <w:rPr>
          <w:rFonts w:eastAsia="Times New Roman" w:cs="Times New Roman"/>
          <w:i/>
          <w:iCs/>
          <w:szCs w:val="28"/>
          <w:u w:val="single"/>
          <w:lang w:val="vi-VN" w:eastAsia="vi-VN"/>
        </w:rPr>
        <w:t>Ưu điểm:</w:t>
      </w:r>
      <w:r w:rsidRPr="00066B33">
        <w:rPr>
          <w:rFonts w:eastAsia="Times New Roman" w:cs="Times New Roman"/>
          <w:szCs w:val="28"/>
          <w:lang w:val="vi-VN" w:eastAsia="vi-VN"/>
        </w:rPr>
        <w:t xml:space="preserve"> Có tính đặc thù, đột phá và khả thi đối với ngành công nghiệp dược và phù hợp với quy định tại </w:t>
      </w:r>
      <w:r w:rsidRPr="00066B33">
        <w:rPr>
          <w:rFonts w:eastAsia="Times New Roman" w:cs="Times New Roman"/>
          <w:szCs w:val="28"/>
          <w:lang w:val="vi-VN"/>
        </w:rPr>
        <w:t xml:space="preserve">khoản 4 Điều 4 Luật Đầu tư: </w:t>
      </w:r>
      <w:r w:rsidRPr="00066B33">
        <w:rPr>
          <w:rFonts w:eastAsia="Times New Roman" w:cs="Times New Roman"/>
          <w:i/>
          <w:szCs w:val="28"/>
          <w:lang w:val="vi-VN"/>
        </w:rPr>
        <w:t>“Trường hợp luật khác ban hành sau ngày Luật Đầu tư có hiệu lực thi hành cần quy định đặc thù về đầu tư khác với quy định của Luật Đầu tư thì phải xác định cụ thể nội dung thực hiện hoặc không thực hiện theo quy định của Luật Đầu tư, nội dung thực hiện theo quy định của luật khác đó”.</w:t>
      </w:r>
    </w:p>
    <w:p w14:paraId="49944486" w14:textId="77777777" w:rsidR="00835A56" w:rsidRPr="00066B33" w:rsidRDefault="00835A56" w:rsidP="00B17C35">
      <w:pPr>
        <w:spacing w:before="80"/>
        <w:rPr>
          <w:rFonts w:eastAsia="Times New Roman" w:cs="Times New Roman"/>
          <w:szCs w:val="28"/>
          <w:lang w:val="vi-VN" w:eastAsia="vi-VN"/>
        </w:rPr>
      </w:pPr>
      <w:r w:rsidRPr="00066B33">
        <w:rPr>
          <w:rFonts w:eastAsia="Times New Roman" w:cs="Times New Roman"/>
          <w:i/>
          <w:iCs/>
          <w:szCs w:val="28"/>
          <w:u w:val="single"/>
          <w:lang w:val="vi-VN" w:eastAsia="vi-VN"/>
        </w:rPr>
        <w:t>Nhược điểm:</w:t>
      </w:r>
      <w:r w:rsidRPr="00066B33">
        <w:rPr>
          <w:rFonts w:eastAsia="Times New Roman" w:cs="Times New Roman"/>
          <w:szCs w:val="28"/>
          <w:lang w:val="vi-VN" w:eastAsia="vi-VN"/>
        </w:rPr>
        <w:t xml:space="preserve"> Khác với các quy định về ưu đãi đầu tư đặc biệt của pháp luật về đầu tư.</w:t>
      </w:r>
    </w:p>
    <w:p w14:paraId="5815B759" w14:textId="384464A7" w:rsidR="00835A56" w:rsidRPr="00066B33" w:rsidRDefault="00835A56" w:rsidP="00B17C35">
      <w:pPr>
        <w:spacing w:before="80"/>
        <w:rPr>
          <w:rFonts w:eastAsia="Times New Roman" w:cs="Times New Roman"/>
          <w:szCs w:val="28"/>
          <w:lang w:val="vi-VN"/>
        </w:rPr>
      </w:pPr>
      <w:r w:rsidRPr="00066B33">
        <w:rPr>
          <w:rFonts w:eastAsia="Times New Roman" w:cs="Times New Roman"/>
          <w:szCs w:val="28"/>
          <w:lang w:val="vi-VN" w:eastAsia="vi-VN"/>
        </w:rPr>
        <w:t xml:space="preserve">(ii) </w:t>
      </w:r>
      <w:r w:rsidRPr="00066B33">
        <w:rPr>
          <w:rFonts w:eastAsia="Times New Roman" w:cs="Times New Roman"/>
          <w:b/>
          <w:szCs w:val="28"/>
          <w:lang w:val="vi-VN" w:eastAsia="vi-VN"/>
        </w:rPr>
        <w:t>Phương án 2</w:t>
      </w:r>
      <w:r w:rsidR="002546F4" w:rsidRPr="00066B33">
        <w:rPr>
          <w:rStyle w:val="FootnoteReference"/>
          <w:rFonts w:eastAsia="Times New Roman" w:cs="Times New Roman"/>
          <w:b/>
          <w:szCs w:val="28"/>
          <w:lang w:val="vi-VN" w:eastAsia="vi-VN"/>
        </w:rPr>
        <w:footnoteReference w:id="2"/>
      </w:r>
      <w:r w:rsidRPr="00066B33">
        <w:rPr>
          <w:rFonts w:eastAsia="Times New Roman" w:cs="Times New Roman"/>
          <w:szCs w:val="28"/>
          <w:lang w:val="vi-VN" w:eastAsia="vi-VN"/>
        </w:rPr>
        <w:t xml:space="preserve"> không quy định quy mô cụ thể mà dẫn chiếu áp dụng theo Luật Đầu tư có nghĩa là chỉ được </w:t>
      </w:r>
      <w:r w:rsidRPr="00066B33">
        <w:rPr>
          <w:rFonts w:eastAsia="Times New Roman" w:cs="Times New Roman"/>
          <w:szCs w:val="28"/>
          <w:lang w:val="vi-VN"/>
        </w:rPr>
        <w:t xml:space="preserve">áp dụng ưu đãi, hỗ trợ đầu tư đặc biệt với dự án thành lập mới có </w:t>
      </w:r>
      <w:r w:rsidRPr="00066B33">
        <w:rPr>
          <w:rFonts w:eastAsia="Times New Roman" w:cs="Times New Roman"/>
          <w:b/>
          <w:szCs w:val="28"/>
          <w:lang w:val="vi-VN" w:eastAsia="vi-VN"/>
        </w:rPr>
        <w:t>vốn đầu tư từ 30.000 tỷ đồng trở lên, thực hiện giải ngân tối thiểu 10.000 tỷ đồng</w:t>
      </w:r>
      <w:r w:rsidRPr="00066B33">
        <w:rPr>
          <w:rFonts w:eastAsia="Times New Roman" w:cs="Times New Roman"/>
          <w:szCs w:val="28"/>
          <w:lang w:val="vi-VN" w:eastAsia="vi-VN"/>
        </w:rPr>
        <w:t xml:space="preserve"> trong thời hạn 03 năm kể từ ngày được cấp Giấy chứng nhận đăng ký đầu tư hoặc chấp thuận chủ trương đầu tư (gấp 10 lần quy mô vốn so với phương án 1).</w:t>
      </w:r>
    </w:p>
    <w:p w14:paraId="5427B609" w14:textId="77777777" w:rsidR="00835A56" w:rsidRPr="00066B33" w:rsidRDefault="00835A56" w:rsidP="00B17C35">
      <w:pPr>
        <w:spacing w:before="80"/>
        <w:rPr>
          <w:rFonts w:eastAsia="Times New Roman" w:cs="Times New Roman"/>
          <w:szCs w:val="28"/>
          <w:lang w:val="vi-VN" w:eastAsia="vi-VN"/>
        </w:rPr>
      </w:pPr>
      <w:r w:rsidRPr="00066B33">
        <w:rPr>
          <w:rFonts w:eastAsia="Times New Roman" w:cs="Times New Roman"/>
          <w:i/>
          <w:iCs/>
          <w:szCs w:val="28"/>
          <w:u w:val="single"/>
          <w:lang w:val="vi-VN" w:eastAsia="vi-VN"/>
        </w:rPr>
        <w:t>Ưu điểm:</w:t>
      </w:r>
      <w:r w:rsidRPr="00066B33">
        <w:rPr>
          <w:rFonts w:eastAsia="Times New Roman" w:cs="Times New Roman"/>
          <w:szCs w:val="28"/>
          <w:lang w:val="vi-VN" w:eastAsia="vi-VN"/>
        </w:rPr>
        <w:t xml:space="preserve"> Phù hợp với các quy định về ưu đãi đầu tư đặc biệt của pháp luật về đầu tư.</w:t>
      </w:r>
    </w:p>
    <w:p w14:paraId="127F55E8" w14:textId="77777777" w:rsidR="007E7C5C" w:rsidRPr="00066B33" w:rsidRDefault="00835A56" w:rsidP="00B17C35">
      <w:pPr>
        <w:spacing w:before="80"/>
        <w:rPr>
          <w:rFonts w:eastAsia="Times New Roman" w:cs="Times New Roman"/>
          <w:szCs w:val="28"/>
          <w:lang w:val="vi-VN" w:eastAsia="vi-VN"/>
        </w:rPr>
      </w:pPr>
      <w:r w:rsidRPr="00066B33">
        <w:rPr>
          <w:rFonts w:eastAsia="Times New Roman" w:cs="Times New Roman"/>
          <w:i/>
          <w:iCs/>
          <w:szCs w:val="28"/>
          <w:u w:val="single"/>
          <w:lang w:val="vi-VN" w:eastAsia="vi-VN"/>
        </w:rPr>
        <w:t xml:space="preserve">Nhược điểm: </w:t>
      </w:r>
      <w:r w:rsidRPr="00066B33">
        <w:rPr>
          <w:rFonts w:eastAsia="Times New Roman" w:cs="Times New Roman"/>
          <w:szCs w:val="28"/>
          <w:lang w:val="vi-VN" w:eastAsia="vi-VN"/>
        </w:rPr>
        <w:t>Không có tính đặc thù, đột phá và không khả thi đối với ngành công nghiệp dược.</w:t>
      </w:r>
    </w:p>
    <w:p w14:paraId="3A0F6891" w14:textId="77777777" w:rsidR="0097467B" w:rsidRPr="00066B33" w:rsidRDefault="009C608B" w:rsidP="00B17C35">
      <w:pPr>
        <w:spacing w:before="80"/>
        <w:rPr>
          <w:rFonts w:eastAsia="Times New Roman" w:cs="Times New Roman"/>
          <w:szCs w:val="28"/>
          <w:lang w:val="vi-VN"/>
        </w:rPr>
      </w:pPr>
      <w:r w:rsidRPr="00066B33">
        <w:rPr>
          <w:rFonts w:eastAsia="Times New Roman" w:cs="Times New Roman"/>
          <w:b/>
          <w:szCs w:val="28"/>
          <w:lang w:val="vi-VN"/>
        </w:rPr>
        <w:t>2</w:t>
      </w:r>
      <w:r w:rsidR="00F46BDF" w:rsidRPr="00066B33">
        <w:rPr>
          <w:rFonts w:eastAsia="Times New Roman" w:cs="Times New Roman"/>
          <w:b/>
          <w:szCs w:val="28"/>
          <w:lang w:val="vi-VN"/>
        </w:rPr>
        <w:t>.</w:t>
      </w:r>
      <w:r w:rsidR="00F46BDF" w:rsidRPr="00066B33">
        <w:rPr>
          <w:rFonts w:eastAsia="Times New Roman" w:cs="Times New Roman"/>
          <w:szCs w:val="28"/>
          <w:lang w:val="vi-VN"/>
        </w:rPr>
        <w:t xml:space="preserve"> </w:t>
      </w:r>
      <w:r w:rsidR="00F46BDF" w:rsidRPr="00066B33">
        <w:rPr>
          <w:rFonts w:eastAsia="Times New Roman" w:cs="Times New Roman"/>
          <w:b/>
          <w:szCs w:val="28"/>
          <w:lang w:val="vi-VN" w:eastAsia="vi-VN"/>
        </w:rPr>
        <w:t>Về kinh doanh chuỗi nhà thuốc</w:t>
      </w:r>
      <w:r w:rsidR="00F46BDF" w:rsidRPr="00066B33">
        <w:rPr>
          <w:rFonts w:eastAsia="Times New Roman" w:cs="Times New Roman"/>
          <w:b/>
          <w:i/>
          <w:szCs w:val="28"/>
          <w:lang w:val="vi-VN" w:eastAsia="vi-VN"/>
        </w:rPr>
        <w:t xml:space="preserve"> </w:t>
      </w:r>
      <w:r w:rsidR="00F46BDF" w:rsidRPr="00066B33">
        <w:rPr>
          <w:rFonts w:eastAsia="Times New Roman" w:cs="Times New Roman"/>
          <w:i/>
          <w:szCs w:val="28"/>
          <w:lang w:val="vi-VN" w:eastAsia="vi-VN"/>
        </w:rPr>
        <w:t>(khoản 48 Điều 2 sửa đổi; Điều 17a bổ sung; các điều 31, 32, 33, 36, 37 và 38 sửa đổi; Điều 47a bổ sung)</w:t>
      </w:r>
    </w:p>
    <w:p w14:paraId="7C2B60DB" w14:textId="1DE6A7BA" w:rsidR="004E307C" w:rsidRPr="00066B33" w:rsidRDefault="00447E79" w:rsidP="00B17C35">
      <w:pPr>
        <w:spacing w:before="80"/>
        <w:rPr>
          <w:rFonts w:eastAsia="Times New Roman" w:cs="Times New Roman"/>
          <w:spacing w:val="-2"/>
          <w:szCs w:val="28"/>
          <w:lang w:val="vi-VN" w:eastAsia="x-none"/>
        </w:rPr>
      </w:pPr>
      <w:r w:rsidRPr="00066B33">
        <w:rPr>
          <w:rFonts w:eastAsia="Times New Roman" w:cs="Times New Roman"/>
          <w:szCs w:val="28"/>
          <w:lang w:val="vi-VN" w:eastAsia="vi-VN"/>
        </w:rPr>
        <w:t>Tiếp thu ý kiến đại biểu</w:t>
      </w:r>
      <w:r w:rsidR="006950EF" w:rsidRPr="00066B33">
        <w:rPr>
          <w:rFonts w:eastAsia="Times New Roman" w:cs="Times New Roman"/>
          <w:szCs w:val="28"/>
          <w:lang w:val="vi-VN" w:eastAsia="vi-VN"/>
        </w:rPr>
        <w:t xml:space="preserve"> đối với các quy định về kinh doanh chuỗi nhà thuốc</w:t>
      </w:r>
      <w:r w:rsidRPr="00066B33">
        <w:rPr>
          <w:rFonts w:eastAsia="Times New Roman" w:cs="Times New Roman"/>
          <w:szCs w:val="28"/>
          <w:lang w:val="vi-VN" w:eastAsia="vi-VN"/>
        </w:rPr>
        <w:t>, Ủy ban Thường vụ Quốc hội đã chỉ đạo bổ sung báo cáo đánh giá tác động</w:t>
      </w:r>
      <w:r w:rsidR="00F07962" w:rsidRPr="00066B33">
        <w:rPr>
          <w:rFonts w:eastAsia="Times New Roman" w:cs="Times New Roman"/>
          <w:szCs w:val="28"/>
          <w:lang w:val="vi-VN" w:eastAsia="vi-VN"/>
        </w:rPr>
        <w:t>,</w:t>
      </w:r>
      <w:r w:rsidRPr="00066B33">
        <w:rPr>
          <w:rFonts w:eastAsia="Times New Roman" w:cs="Times New Roman"/>
          <w:szCs w:val="28"/>
          <w:lang w:val="vi-VN" w:eastAsia="vi-VN"/>
        </w:rPr>
        <w:t xml:space="preserve"> kinh nghiệm quốc tế</w:t>
      </w:r>
      <w:r w:rsidR="00637B18" w:rsidRPr="00066B33">
        <w:rPr>
          <w:rFonts w:eastAsia="Times New Roman" w:cs="Times New Roman"/>
          <w:szCs w:val="28"/>
          <w:lang w:val="vi-VN" w:eastAsia="vi-VN"/>
        </w:rPr>
        <w:t xml:space="preserve"> và </w:t>
      </w:r>
      <w:r w:rsidRPr="00066B33">
        <w:rPr>
          <w:rFonts w:eastAsia="Times New Roman" w:cs="Times New Roman"/>
          <w:szCs w:val="28"/>
          <w:lang w:val="vi-VN" w:eastAsia="vi-VN"/>
        </w:rPr>
        <w:t xml:space="preserve">quy định về chuỗi nhà thuốc </w:t>
      </w:r>
      <w:r w:rsidR="00637B18" w:rsidRPr="00066B33">
        <w:rPr>
          <w:rFonts w:eastAsia="Times New Roman" w:cs="Times New Roman"/>
          <w:szCs w:val="28"/>
          <w:lang w:val="vi-VN" w:eastAsia="vi-VN"/>
        </w:rPr>
        <w:t>để tạo công cụ pháp lý quản lý hiệu quả hơn các chuỗi nhà thuốc đã và đang hoạt động như thực tiễn hiện nay, đồng thời, bổ sung một số quy định để hạn chế nguy cơ tiềm ẩn liên quan trong hoạt động kinh doanh chuỗi nhà thuốc và giao Bộ Y tế quy định chi tiết</w:t>
      </w:r>
      <w:r w:rsidR="001A3DDB" w:rsidRPr="00066B33">
        <w:rPr>
          <w:rFonts w:eastAsia="Times New Roman" w:cs="Times New Roman"/>
          <w:szCs w:val="28"/>
          <w:lang w:val="vi-VN" w:eastAsia="vi-VN"/>
        </w:rPr>
        <w:t>, cũng như quan tâm trong quá trình thực hiện nhiệm vụ này</w:t>
      </w:r>
      <w:r w:rsidR="00637B18" w:rsidRPr="00066B33">
        <w:rPr>
          <w:rFonts w:eastAsia="Times New Roman" w:cs="Times New Roman"/>
          <w:szCs w:val="28"/>
          <w:lang w:val="vi-VN" w:eastAsia="vi-VN"/>
        </w:rPr>
        <w:t>.</w:t>
      </w:r>
      <w:r w:rsidR="004E307C" w:rsidRPr="00066B33">
        <w:rPr>
          <w:rFonts w:eastAsia="Times New Roman" w:cs="Times New Roman"/>
          <w:szCs w:val="28"/>
          <w:lang w:val="vi-VN" w:eastAsia="vi-VN"/>
        </w:rPr>
        <w:t xml:space="preserve"> Theo đó, một số quy định đã được chỉnh lý, cụ thể </w:t>
      </w:r>
      <w:r w:rsidR="004E307C" w:rsidRPr="00066B33">
        <w:rPr>
          <w:rFonts w:eastAsia="Times New Roman" w:cs="Times New Roman"/>
          <w:iCs/>
          <w:szCs w:val="28"/>
          <w:lang w:val="vi-VN" w:eastAsia="vi-VN"/>
        </w:rPr>
        <w:t xml:space="preserve">khái niệm chuỗi nhà thuốc tại khoản 48 Điều 2 (sửa đổi), </w:t>
      </w:r>
      <w:r w:rsidR="00291F18" w:rsidRPr="00066B33">
        <w:rPr>
          <w:rFonts w:eastAsia="Times New Roman" w:cs="Times New Roman"/>
          <w:iCs/>
          <w:szCs w:val="28"/>
          <w:lang w:val="vi-VN" w:eastAsia="vi-VN"/>
        </w:rPr>
        <w:t xml:space="preserve">quy định về </w:t>
      </w:r>
      <w:r w:rsidR="004E307C" w:rsidRPr="00066B33">
        <w:rPr>
          <w:rFonts w:eastAsia="Times New Roman" w:cs="Times New Roman"/>
          <w:iCs/>
          <w:szCs w:val="28"/>
          <w:lang w:val="vi-VN" w:eastAsia="vi-VN"/>
        </w:rPr>
        <w:t xml:space="preserve">điều kiện cấp Giấy chứng nhận đủ điều kiện kinh doanh dược đối với cơ sở tổ chức chuỗi nhà thuốc tại điểm h khoản 1 Điều 33 (sửa đổi), </w:t>
      </w:r>
      <w:r w:rsidR="00291F18" w:rsidRPr="00066B33">
        <w:rPr>
          <w:rFonts w:eastAsia="Times New Roman" w:cs="Times New Roman"/>
          <w:iCs/>
          <w:szCs w:val="28"/>
          <w:lang w:val="vi-VN" w:eastAsia="vi-VN"/>
        </w:rPr>
        <w:t xml:space="preserve">về </w:t>
      </w:r>
      <w:r w:rsidR="004E307C" w:rsidRPr="00066B33">
        <w:rPr>
          <w:rFonts w:eastAsia="Times New Roman" w:cs="Times New Roman"/>
          <w:iCs/>
          <w:szCs w:val="28"/>
          <w:lang w:val="vi-VN" w:eastAsia="vi-VN"/>
        </w:rPr>
        <w:t>quyền, trách nhiệm của cơ sở tổ chức chuỗi nhà thuốc và quyền, trách nhiệm của nhà thuốc trong chuỗi nhà thuốc tại Điều 47a (bổ sung)</w:t>
      </w:r>
      <w:r w:rsidR="00291F18" w:rsidRPr="00066B33">
        <w:rPr>
          <w:rFonts w:eastAsia="Times New Roman" w:cs="Times New Roman"/>
          <w:iCs/>
          <w:szCs w:val="28"/>
          <w:lang w:val="vi-VN" w:eastAsia="vi-VN"/>
        </w:rPr>
        <w:t xml:space="preserve">; về điều kiện và trách nhiệm của </w:t>
      </w:r>
      <w:r w:rsidR="004E307C" w:rsidRPr="00066B33">
        <w:rPr>
          <w:rFonts w:eastAsia="Times New Roman" w:cs="Times New Roman"/>
          <w:spacing w:val="-2"/>
          <w:szCs w:val="28"/>
          <w:lang w:val="vi-VN" w:eastAsia="x-none"/>
        </w:rPr>
        <w:t xml:space="preserve">người chịu trách nhiệm chuyên môn về dược của cơ sở tổ chức chuỗi nhà </w:t>
      </w:r>
      <w:r w:rsidR="006B3F2C" w:rsidRPr="00066B33">
        <w:rPr>
          <w:rFonts w:eastAsia="Times New Roman" w:cs="Times New Roman"/>
          <w:spacing w:val="-2"/>
          <w:szCs w:val="28"/>
          <w:lang w:eastAsia="x-none"/>
        </w:rPr>
        <w:t xml:space="preserve">thuốc </w:t>
      </w:r>
      <w:r w:rsidR="004E307C" w:rsidRPr="00066B33">
        <w:rPr>
          <w:rFonts w:eastAsia="Times New Roman" w:cs="Times New Roman"/>
          <w:spacing w:val="-2"/>
          <w:szCs w:val="28"/>
          <w:lang w:val="vi-VN" w:eastAsia="x-none"/>
        </w:rPr>
        <w:t>tại khoản 1 Điều 17a</w:t>
      </w:r>
      <w:r w:rsidR="00291F18" w:rsidRPr="00066B33">
        <w:rPr>
          <w:rFonts w:eastAsia="Times New Roman" w:cs="Times New Roman"/>
          <w:spacing w:val="-2"/>
          <w:szCs w:val="28"/>
          <w:lang w:val="vi-VN" w:eastAsia="x-none"/>
        </w:rPr>
        <w:t xml:space="preserve"> </w:t>
      </w:r>
      <w:r w:rsidR="006B3F2C" w:rsidRPr="00066B33">
        <w:rPr>
          <w:rFonts w:eastAsia="Times New Roman" w:cs="Times New Roman"/>
          <w:spacing w:val="-2"/>
          <w:szCs w:val="28"/>
          <w:lang w:eastAsia="x-none"/>
        </w:rPr>
        <w:t xml:space="preserve">(bổ sung) </w:t>
      </w:r>
      <w:r w:rsidR="00291F18" w:rsidRPr="00066B33">
        <w:rPr>
          <w:rFonts w:eastAsia="Times New Roman" w:cs="Times New Roman"/>
          <w:spacing w:val="-2"/>
          <w:szCs w:val="28"/>
          <w:lang w:val="vi-VN" w:eastAsia="x-none"/>
        </w:rPr>
        <w:t xml:space="preserve">và </w:t>
      </w:r>
      <w:r w:rsidR="004E307C" w:rsidRPr="00066B33">
        <w:rPr>
          <w:rFonts w:eastAsia="Times New Roman" w:cs="Times New Roman"/>
          <w:spacing w:val="-2"/>
          <w:szCs w:val="28"/>
          <w:lang w:val="vi-VN" w:eastAsia="x-none"/>
        </w:rPr>
        <w:t>khoản 3a Điều 31 (sửa đổi).</w:t>
      </w:r>
    </w:p>
    <w:p w14:paraId="272FBE20" w14:textId="77777777" w:rsidR="00A23DD8" w:rsidRPr="00066B33" w:rsidRDefault="009C608B" w:rsidP="00B17C35">
      <w:pPr>
        <w:widowControl w:val="0"/>
        <w:tabs>
          <w:tab w:val="left" w:pos="1134"/>
        </w:tabs>
        <w:spacing w:before="80"/>
        <w:ind w:right="-14"/>
        <w:rPr>
          <w:rFonts w:eastAsia="Times New Roman" w:cs="Times New Roman"/>
          <w:spacing w:val="-2"/>
          <w:szCs w:val="28"/>
          <w:lang w:val="vi-VN" w:eastAsia="x-none"/>
        </w:rPr>
      </w:pPr>
      <w:r w:rsidRPr="00066B33">
        <w:rPr>
          <w:rFonts w:eastAsia="Times New Roman" w:cs="Times New Roman"/>
          <w:b/>
          <w:szCs w:val="28"/>
          <w:lang w:val="vi-VN" w:eastAsia="vi-VN"/>
        </w:rPr>
        <w:t>3</w:t>
      </w:r>
      <w:r w:rsidR="00A23DD8" w:rsidRPr="00066B33">
        <w:rPr>
          <w:rFonts w:eastAsia="Times New Roman" w:cs="Times New Roman"/>
          <w:b/>
          <w:szCs w:val="28"/>
          <w:lang w:val="vi-VN" w:eastAsia="vi-VN"/>
        </w:rPr>
        <w:t>. Về kinh doanh thuốc, nguyên liệu làm thuốc theo phương thức thương mại điện tử</w:t>
      </w:r>
      <w:r w:rsidR="00A23DD8" w:rsidRPr="00066B33">
        <w:rPr>
          <w:rFonts w:eastAsia="Times New Roman" w:cs="Times New Roman"/>
          <w:b/>
          <w:i/>
          <w:szCs w:val="28"/>
          <w:lang w:val="vi-VN" w:eastAsia="vi-VN"/>
        </w:rPr>
        <w:t xml:space="preserve"> </w:t>
      </w:r>
      <w:r w:rsidR="00A23DD8" w:rsidRPr="00066B33">
        <w:rPr>
          <w:rFonts w:eastAsia="Times New Roman" w:cs="Times New Roman"/>
          <w:i/>
          <w:szCs w:val="28"/>
          <w:lang w:val="vi-VN" w:eastAsia="vi-VN"/>
        </w:rPr>
        <w:t>(Các điều 6, 32 và 42 sửa đổi)</w:t>
      </w:r>
    </w:p>
    <w:p w14:paraId="6D9DA22C" w14:textId="77777777" w:rsidR="00211D06" w:rsidRPr="00066B33" w:rsidRDefault="00A356F3" w:rsidP="00B17C35">
      <w:pPr>
        <w:spacing w:before="80"/>
        <w:rPr>
          <w:rFonts w:eastAsia="Times New Roman" w:cs="Times New Roman"/>
          <w:iCs/>
          <w:szCs w:val="28"/>
          <w:lang w:val="vi-VN" w:eastAsia="vi-VN"/>
        </w:rPr>
      </w:pPr>
      <w:r w:rsidRPr="00066B33">
        <w:rPr>
          <w:rFonts w:eastAsia="Times New Roman" w:cs="Times New Roman"/>
          <w:iCs/>
          <w:spacing w:val="2"/>
          <w:szCs w:val="28"/>
          <w:lang w:val="vi-VN" w:eastAsia="vi-VN"/>
        </w:rPr>
        <w:t>Thuốc là mặt hàng đặc biệt, tác động trực tiếp đến sức khỏe, tính mạng người sử dụng,</w:t>
      </w:r>
      <w:r w:rsidR="008F69CB" w:rsidRPr="00066B33">
        <w:rPr>
          <w:rFonts w:eastAsia="Times New Roman" w:cs="Times New Roman"/>
          <w:iCs/>
          <w:spacing w:val="2"/>
          <w:szCs w:val="28"/>
          <w:lang w:val="vi-VN" w:eastAsia="vi-VN"/>
        </w:rPr>
        <w:t xml:space="preserve"> về quy định liên quan đến hoạt động kinh doanh thuốc theo phương thức thương mại điện tử</w:t>
      </w:r>
      <w:r w:rsidR="00211D06" w:rsidRPr="00066B33">
        <w:rPr>
          <w:rFonts w:eastAsia="Times New Roman" w:cs="Times New Roman"/>
          <w:iCs/>
          <w:spacing w:val="2"/>
          <w:szCs w:val="28"/>
          <w:lang w:val="vi-VN" w:eastAsia="vi-VN"/>
        </w:rPr>
        <w:t xml:space="preserve">, </w:t>
      </w:r>
      <w:r w:rsidRPr="00066B33">
        <w:rPr>
          <w:rFonts w:eastAsia="Times New Roman" w:cs="Times New Roman"/>
          <w:iCs/>
          <w:spacing w:val="2"/>
          <w:szCs w:val="28"/>
          <w:lang w:val="vi-VN" w:eastAsia="vi-VN"/>
        </w:rPr>
        <w:t xml:space="preserve">tiếp thu ý kiến đại biểu, Ủy ban Thường vụ </w:t>
      </w:r>
      <w:r w:rsidRPr="00066B33">
        <w:rPr>
          <w:rFonts w:eastAsia="Times New Roman" w:cs="Times New Roman"/>
          <w:iCs/>
          <w:spacing w:val="2"/>
          <w:szCs w:val="28"/>
          <w:lang w:val="vi-VN" w:eastAsia="vi-VN"/>
        </w:rPr>
        <w:lastRenderedPageBreak/>
        <w:t xml:space="preserve">Quốc hội đã chỉ đạo </w:t>
      </w:r>
      <w:r w:rsidR="00211D06" w:rsidRPr="00066B33">
        <w:rPr>
          <w:rFonts w:eastAsia="Times New Roman" w:cs="Times New Roman"/>
          <w:iCs/>
          <w:spacing w:val="2"/>
          <w:szCs w:val="28"/>
          <w:lang w:val="vi-VN" w:eastAsia="vi-VN"/>
        </w:rPr>
        <w:t>chỉnh lý theo hướng</w:t>
      </w:r>
      <w:r w:rsidR="00211D06" w:rsidRPr="00066B33">
        <w:rPr>
          <w:rFonts w:eastAsia="Times New Roman" w:cs="Times New Roman"/>
          <w:iCs/>
          <w:szCs w:val="28"/>
          <w:lang w:val="vi-VN" w:eastAsia="vi-VN"/>
        </w:rPr>
        <w:t>:</w:t>
      </w:r>
      <w:r w:rsidR="003A02A2" w:rsidRPr="00066B33">
        <w:rPr>
          <w:rFonts w:eastAsia="Times New Roman" w:cs="Times New Roman"/>
          <w:iCs/>
          <w:szCs w:val="28"/>
          <w:lang w:val="vi-VN" w:eastAsia="vi-VN"/>
        </w:rPr>
        <w:t xml:space="preserve"> (i) bổ sung các hành vi bị nghiêm cấm tại khoản 17 và 18 Điều 6 (sửa đổi); (ii) q</w:t>
      </w:r>
      <w:r w:rsidR="00211D06" w:rsidRPr="00066B33">
        <w:rPr>
          <w:rFonts w:eastAsia="Times New Roman" w:cs="Times New Roman"/>
          <w:iCs/>
          <w:szCs w:val="28"/>
          <w:lang w:val="vi-VN" w:eastAsia="vi-VN"/>
        </w:rPr>
        <w:t xml:space="preserve">uy định </w:t>
      </w:r>
      <w:r w:rsidR="00C20A8D" w:rsidRPr="00066B33">
        <w:rPr>
          <w:rFonts w:eastAsia="Times New Roman" w:cs="Times New Roman"/>
          <w:iCs/>
          <w:szCs w:val="28"/>
          <w:lang w:val="vi-VN" w:eastAsia="vi-VN"/>
        </w:rPr>
        <w:t>loại thuốc</w:t>
      </w:r>
      <w:r w:rsidR="00CD7D3B" w:rsidRPr="00066B33">
        <w:rPr>
          <w:rFonts w:eastAsia="Times New Roman" w:cs="Times New Roman"/>
          <w:iCs/>
          <w:szCs w:val="28"/>
          <w:lang w:val="vi-VN" w:eastAsia="vi-VN"/>
        </w:rPr>
        <w:t>, nguyên liệu làm thuốc</w:t>
      </w:r>
      <w:r w:rsidR="00F42534" w:rsidRPr="00066B33">
        <w:rPr>
          <w:rFonts w:eastAsia="Times New Roman" w:cs="Times New Roman"/>
          <w:iCs/>
          <w:szCs w:val="28"/>
          <w:lang w:val="vi-VN" w:eastAsia="vi-VN"/>
        </w:rPr>
        <w:t>,</w:t>
      </w:r>
      <w:r w:rsidR="00C20A8D" w:rsidRPr="00066B33">
        <w:rPr>
          <w:rFonts w:eastAsia="Times New Roman" w:cs="Times New Roman"/>
          <w:iCs/>
          <w:szCs w:val="28"/>
          <w:lang w:val="vi-VN" w:eastAsia="vi-VN"/>
        </w:rPr>
        <w:t xml:space="preserve"> </w:t>
      </w:r>
      <w:r w:rsidR="003A02A2" w:rsidRPr="00066B33">
        <w:rPr>
          <w:rFonts w:eastAsia="Times New Roman" w:cs="Times New Roman"/>
          <w:iCs/>
          <w:szCs w:val="28"/>
          <w:lang w:val="vi-VN" w:eastAsia="vi-VN"/>
        </w:rPr>
        <w:t xml:space="preserve">các phương tiện điện tử </w:t>
      </w:r>
      <w:r w:rsidR="00E925F4" w:rsidRPr="00066B33">
        <w:rPr>
          <w:rFonts w:eastAsia="Times New Roman" w:cs="Times New Roman"/>
          <w:iCs/>
          <w:szCs w:val="28"/>
          <w:lang w:val="vi-VN" w:eastAsia="vi-VN"/>
        </w:rPr>
        <w:t xml:space="preserve">cụ thể </w:t>
      </w:r>
      <w:r w:rsidR="00AE1CEE" w:rsidRPr="00066B33">
        <w:rPr>
          <w:rFonts w:eastAsia="Times New Roman" w:cs="Times New Roman"/>
          <w:iCs/>
          <w:szCs w:val="28"/>
          <w:lang w:val="vi-VN" w:eastAsia="vi-VN"/>
        </w:rPr>
        <w:t xml:space="preserve">được phép kinh doanh theo phương thức thương mại điện tử </w:t>
      </w:r>
      <w:r w:rsidR="008A7AE1" w:rsidRPr="00066B33">
        <w:rPr>
          <w:rFonts w:eastAsia="Times New Roman" w:cs="Times New Roman"/>
          <w:iCs/>
          <w:szCs w:val="28"/>
          <w:lang w:val="vi-VN" w:eastAsia="vi-VN"/>
        </w:rPr>
        <w:t xml:space="preserve">tại khoản 1a Điều 42 (sửa đổi); </w:t>
      </w:r>
      <w:r w:rsidR="000578F7" w:rsidRPr="00066B33">
        <w:rPr>
          <w:rFonts w:eastAsia="Times New Roman" w:cs="Times New Roman"/>
          <w:iCs/>
          <w:szCs w:val="28"/>
          <w:lang w:val="vi-VN" w:eastAsia="vi-VN"/>
        </w:rPr>
        <w:t>(iii) q</w:t>
      </w:r>
      <w:r w:rsidR="00F823AA" w:rsidRPr="00066B33">
        <w:rPr>
          <w:rFonts w:eastAsia="Times New Roman" w:cs="Times New Roman"/>
          <w:iCs/>
          <w:szCs w:val="28"/>
          <w:lang w:val="vi-VN" w:eastAsia="vi-VN"/>
        </w:rPr>
        <w:t>uy định trách nhiệm của cơ sở kinh doanh dược theo phương thức thương mại điện tử</w:t>
      </w:r>
      <w:r w:rsidR="00074D60" w:rsidRPr="00066B33">
        <w:rPr>
          <w:rFonts w:eastAsia="Times New Roman" w:cs="Times New Roman"/>
          <w:iCs/>
          <w:szCs w:val="28"/>
          <w:lang w:val="vi-VN" w:eastAsia="vi-VN"/>
        </w:rPr>
        <w:t xml:space="preserve"> tại khoản 4 Điều 42 (sửa đổi),</w:t>
      </w:r>
      <w:r w:rsidR="0074364A" w:rsidRPr="00066B33">
        <w:rPr>
          <w:rFonts w:eastAsia="Times New Roman" w:cs="Times New Roman"/>
          <w:iCs/>
          <w:szCs w:val="28"/>
          <w:lang w:val="vi-VN" w:eastAsia="vi-VN"/>
        </w:rPr>
        <w:t xml:space="preserve"> bao gồm cả trách nhiệm</w:t>
      </w:r>
      <w:r w:rsidR="001421FE" w:rsidRPr="00066B33">
        <w:rPr>
          <w:rFonts w:eastAsia="Times New Roman" w:cs="Times New Roman"/>
          <w:iCs/>
          <w:szCs w:val="28"/>
          <w:lang w:val="vi-VN" w:eastAsia="vi-VN"/>
        </w:rPr>
        <w:t xml:space="preserve"> </w:t>
      </w:r>
      <w:r w:rsidR="00211D06" w:rsidRPr="00066B33">
        <w:rPr>
          <w:rFonts w:eastAsia="Times New Roman" w:cs="Times New Roman"/>
          <w:iCs/>
          <w:szCs w:val="28"/>
          <w:lang w:val="vi-VN" w:eastAsia="vi-VN"/>
        </w:rPr>
        <w:t>tổ chức tư vấn, hướng dẫn sử dụng thuốc</w:t>
      </w:r>
      <w:r w:rsidR="0074364A" w:rsidRPr="00066B33">
        <w:rPr>
          <w:rFonts w:eastAsia="Times New Roman" w:cs="Times New Roman"/>
          <w:iCs/>
          <w:szCs w:val="28"/>
          <w:lang w:val="vi-VN" w:eastAsia="vi-VN"/>
        </w:rPr>
        <w:t xml:space="preserve"> và </w:t>
      </w:r>
      <w:r w:rsidR="00211D06" w:rsidRPr="00066B33">
        <w:rPr>
          <w:rFonts w:eastAsia="Times New Roman" w:cs="Times New Roman"/>
          <w:iCs/>
          <w:szCs w:val="28"/>
          <w:lang w:val="vi-VN" w:eastAsia="vi-VN"/>
        </w:rPr>
        <w:t xml:space="preserve">tổ chức thực hiện giao thuốc </w:t>
      </w:r>
      <w:r w:rsidR="00F33A04" w:rsidRPr="00066B33">
        <w:rPr>
          <w:rFonts w:eastAsia="Times New Roman" w:cs="Times New Roman"/>
          <w:iCs/>
          <w:szCs w:val="28"/>
          <w:lang w:val="vi-VN" w:eastAsia="vi-VN"/>
        </w:rPr>
        <w:t>theo quy định của Bộ trưởng Bộ Y tế.</w:t>
      </w:r>
      <w:r w:rsidR="00E925F4" w:rsidRPr="00066B33">
        <w:rPr>
          <w:rFonts w:eastAsia="Times New Roman" w:cs="Times New Roman"/>
          <w:iCs/>
          <w:szCs w:val="28"/>
          <w:lang w:val="vi-VN" w:eastAsia="vi-VN"/>
        </w:rPr>
        <w:t xml:space="preserve"> </w:t>
      </w:r>
    </w:p>
    <w:p w14:paraId="536355F0" w14:textId="77777777" w:rsidR="00BB2C72" w:rsidRPr="00066B33" w:rsidRDefault="009C608B" w:rsidP="00B17C35">
      <w:pPr>
        <w:spacing w:before="80"/>
        <w:rPr>
          <w:rFonts w:eastAsia="Times New Roman" w:cs="Times New Roman"/>
          <w:b/>
          <w:szCs w:val="28"/>
          <w:lang w:val="vi-VN" w:eastAsia="vi-VN"/>
        </w:rPr>
      </w:pPr>
      <w:r w:rsidRPr="00066B33">
        <w:rPr>
          <w:rFonts w:eastAsia="Times New Roman" w:cs="Times New Roman"/>
          <w:b/>
          <w:szCs w:val="28"/>
          <w:lang w:val="vi-VN" w:eastAsia="vi-VN"/>
        </w:rPr>
        <w:t>4</w:t>
      </w:r>
      <w:r w:rsidR="00BB2C72" w:rsidRPr="00066B33">
        <w:rPr>
          <w:rFonts w:eastAsia="Times New Roman" w:cs="Times New Roman"/>
          <w:b/>
          <w:szCs w:val="28"/>
          <w:lang w:val="vi-VN" w:eastAsia="vi-VN"/>
        </w:rPr>
        <w:t xml:space="preserve">. Về quyền và trách nhiệm của cơ sở kinh doanh dược </w:t>
      </w:r>
      <w:r w:rsidR="00BB2C72" w:rsidRPr="00066B33">
        <w:rPr>
          <w:rFonts w:eastAsia="Times New Roman" w:cs="Times New Roman"/>
          <w:i/>
          <w:szCs w:val="28"/>
          <w:lang w:val="vi-VN" w:eastAsia="vi-VN"/>
        </w:rPr>
        <w:t>(Các điều 43, 44 và 46 sửa đổi),</w:t>
      </w:r>
      <w:r w:rsidR="00BB2C72" w:rsidRPr="00066B33">
        <w:rPr>
          <w:rFonts w:eastAsia="Times New Roman" w:cs="Times New Roman"/>
          <w:b/>
          <w:szCs w:val="28"/>
          <w:lang w:val="vi-VN" w:eastAsia="vi-VN"/>
        </w:rPr>
        <w:t xml:space="preserve"> cơ sở kinh doanh dược có vốn đầu tư nước ngoài </w:t>
      </w:r>
      <w:r w:rsidR="00BB2C72" w:rsidRPr="00066B33">
        <w:rPr>
          <w:rFonts w:eastAsia="Times New Roman" w:cs="Times New Roman"/>
          <w:i/>
          <w:szCs w:val="28"/>
          <w:lang w:val="vi-VN" w:eastAsia="vi-VN"/>
        </w:rPr>
        <w:t>(Điều 53a bổ sung)</w:t>
      </w:r>
    </w:p>
    <w:p w14:paraId="24E4BE04" w14:textId="0980EB3A" w:rsidR="005C5A7D" w:rsidRPr="00066B33" w:rsidRDefault="00BF7DB2" w:rsidP="00B17C35">
      <w:pPr>
        <w:spacing w:before="80"/>
        <w:rPr>
          <w:rFonts w:eastAsia="Calibri" w:cs="Times New Roman"/>
          <w:bCs/>
          <w:kern w:val="36"/>
          <w:szCs w:val="28"/>
          <w:lang w:val="vi-VN"/>
        </w:rPr>
      </w:pPr>
      <w:r w:rsidRPr="00066B33">
        <w:rPr>
          <w:rFonts w:eastAsia="Calibri" w:cs="Times New Roman"/>
          <w:bCs/>
          <w:kern w:val="36"/>
          <w:szCs w:val="28"/>
          <w:lang w:val="nl-NL"/>
        </w:rPr>
        <w:t>Tiếp thu ý kiến đại biểu</w:t>
      </w:r>
      <w:r w:rsidR="0083297F" w:rsidRPr="00066B33">
        <w:rPr>
          <w:rFonts w:eastAsia="Calibri" w:cs="Times New Roman"/>
          <w:bCs/>
          <w:kern w:val="36"/>
          <w:szCs w:val="28"/>
          <w:lang w:val="nl-NL"/>
        </w:rPr>
        <w:t xml:space="preserve"> về </w:t>
      </w:r>
      <w:r w:rsidR="00A356F3" w:rsidRPr="00066B33">
        <w:rPr>
          <w:rFonts w:eastAsia="Calibri" w:cs="Times New Roman"/>
          <w:bCs/>
          <w:kern w:val="36"/>
          <w:szCs w:val="28"/>
          <w:lang w:val="nl-NL"/>
        </w:rPr>
        <w:t xml:space="preserve">nội dung này, Ủy ban Thường vụ Quốc hội đã chỉ đạo </w:t>
      </w:r>
      <w:r w:rsidRPr="00066B33">
        <w:rPr>
          <w:rFonts w:eastAsia="Calibri" w:cs="Times New Roman"/>
          <w:bCs/>
          <w:kern w:val="36"/>
          <w:szCs w:val="28"/>
          <w:lang w:val="nl-NL"/>
        </w:rPr>
        <w:t>bổ</w:t>
      </w:r>
      <w:r w:rsidRPr="00066B33">
        <w:rPr>
          <w:rFonts w:eastAsia="Calibri" w:cs="Times New Roman"/>
          <w:bCs/>
          <w:kern w:val="36"/>
          <w:szCs w:val="28"/>
          <w:lang w:val="vi-VN"/>
        </w:rPr>
        <w:t xml:space="preserve"> sung đánh giá tác động; </w:t>
      </w:r>
      <w:r w:rsidRPr="00066B33">
        <w:rPr>
          <w:rFonts w:eastAsia="Calibri" w:cs="Times New Roman"/>
          <w:bCs/>
          <w:kern w:val="36"/>
          <w:szCs w:val="28"/>
          <w:lang w:val="nl-NL"/>
        </w:rPr>
        <w:t>rà soát các quy định của dự thảo Luật</w:t>
      </w:r>
      <w:r w:rsidRPr="00066B33">
        <w:rPr>
          <w:rFonts w:eastAsia="Calibri" w:cs="Times New Roman"/>
          <w:bCs/>
          <w:kern w:val="36"/>
          <w:szCs w:val="28"/>
          <w:lang w:val="vi-VN"/>
        </w:rPr>
        <w:t xml:space="preserve"> và </w:t>
      </w:r>
      <w:r w:rsidR="00A356F3" w:rsidRPr="00066B33">
        <w:rPr>
          <w:rFonts w:eastAsia="Calibri" w:cs="Times New Roman"/>
          <w:bCs/>
          <w:kern w:val="36"/>
          <w:szCs w:val="28"/>
          <w:lang w:val="nl-NL"/>
        </w:rPr>
        <w:t>thấy</w:t>
      </w:r>
      <w:r w:rsidR="00A356F3" w:rsidRPr="00066B33">
        <w:rPr>
          <w:rFonts w:eastAsia="Calibri" w:cs="Times New Roman"/>
          <w:bCs/>
          <w:kern w:val="36"/>
          <w:szCs w:val="28"/>
          <w:lang w:val="vi-VN"/>
        </w:rPr>
        <w:t xml:space="preserve"> </w:t>
      </w:r>
      <w:r w:rsidRPr="00066B33">
        <w:rPr>
          <w:rFonts w:eastAsia="Calibri" w:cs="Times New Roman"/>
          <w:bCs/>
          <w:kern w:val="36"/>
          <w:szCs w:val="28"/>
          <w:lang w:val="vi-VN"/>
        </w:rPr>
        <w:t>rằng</w:t>
      </w:r>
      <w:r w:rsidR="00086B61" w:rsidRPr="00066B33">
        <w:rPr>
          <w:rFonts w:eastAsia="Calibri" w:cs="Times New Roman"/>
          <w:bCs/>
          <w:kern w:val="36"/>
          <w:szCs w:val="28"/>
          <w:lang w:val="vi-VN"/>
        </w:rPr>
        <w:t>,</w:t>
      </w:r>
      <w:r w:rsidR="00424A18" w:rsidRPr="00066B33">
        <w:rPr>
          <w:rFonts w:eastAsia="Calibri" w:cs="Times New Roman"/>
          <w:bCs/>
          <w:kern w:val="36"/>
          <w:szCs w:val="28"/>
          <w:lang w:val="vi-VN"/>
        </w:rPr>
        <w:t xml:space="preserve"> </w:t>
      </w:r>
      <w:r w:rsidRPr="00066B33">
        <w:rPr>
          <w:rFonts w:eastAsia="Calibri" w:cs="Times New Roman"/>
          <w:bCs/>
          <w:kern w:val="36"/>
          <w:szCs w:val="28"/>
          <w:lang w:val="nl-NL"/>
        </w:rPr>
        <w:t xml:space="preserve">quy định </w:t>
      </w:r>
      <w:r w:rsidR="00424A18" w:rsidRPr="00066B33">
        <w:rPr>
          <w:rFonts w:eastAsia="Calibri" w:cs="Times New Roman"/>
          <w:bCs/>
          <w:kern w:val="36"/>
          <w:szCs w:val="28"/>
          <w:lang w:val="nl-NL"/>
        </w:rPr>
        <w:t xml:space="preserve">của </w:t>
      </w:r>
      <w:r w:rsidRPr="00066B33">
        <w:rPr>
          <w:rFonts w:eastAsia="Calibri" w:cs="Times New Roman"/>
          <w:bCs/>
          <w:kern w:val="36"/>
          <w:szCs w:val="28"/>
          <w:lang w:val="nl-NL"/>
        </w:rPr>
        <w:t>dự thảo Luật không trái với các cam kết quốc tế mà Việt Nam là thành viên và bảo đảm phù hợp với hệ thống pháp luật.</w:t>
      </w:r>
      <w:r w:rsidRPr="00066B33">
        <w:rPr>
          <w:rFonts w:eastAsia="Calibri" w:cs="Times New Roman"/>
          <w:bCs/>
          <w:kern w:val="36"/>
          <w:szCs w:val="28"/>
          <w:lang w:val="vi-VN"/>
        </w:rPr>
        <w:t xml:space="preserve"> </w:t>
      </w:r>
    </w:p>
    <w:p w14:paraId="765A7385" w14:textId="77777777" w:rsidR="00BF7DB2" w:rsidRPr="00066B33" w:rsidRDefault="005C5A7D" w:rsidP="00B17C35">
      <w:pPr>
        <w:spacing w:before="80"/>
        <w:rPr>
          <w:rFonts w:eastAsia="Calibri" w:cs="Times New Roman"/>
          <w:bCs/>
          <w:i/>
          <w:kern w:val="36"/>
          <w:szCs w:val="28"/>
          <w:lang w:val="nl-NL"/>
        </w:rPr>
      </w:pPr>
      <w:r w:rsidRPr="00066B33">
        <w:rPr>
          <w:rFonts w:eastAsia="Calibri" w:cs="Times New Roman"/>
          <w:bCs/>
          <w:kern w:val="36"/>
          <w:szCs w:val="28"/>
          <w:lang w:val="nl-NL"/>
        </w:rPr>
        <w:t xml:space="preserve">Bên cạnh đó, </w:t>
      </w:r>
      <w:r w:rsidR="00BF7DB2" w:rsidRPr="00066B33">
        <w:rPr>
          <w:rFonts w:eastAsia="Calibri" w:cs="Times New Roman"/>
          <w:bCs/>
          <w:kern w:val="36"/>
          <w:szCs w:val="28"/>
          <w:lang w:val="nl-NL"/>
        </w:rPr>
        <w:t xml:space="preserve">để quy định </w:t>
      </w:r>
      <w:r w:rsidRPr="00066B33">
        <w:rPr>
          <w:rFonts w:eastAsia="Calibri" w:cs="Times New Roman"/>
          <w:bCs/>
          <w:kern w:val="36"/>
          <w:szCs w:val="28"/>
          <w:lang w:val="nl-NL"/>
        </w:rPr>
        <w:t xml:space="preserve">có tính </w:t>
      </w:r>
      <w:r w:rsidR="00BF7DB2" w:rsidRPr="00066B33">
        <w:rPr>
          <w:rFonts w:eastAsia="Calibri" w:cs="Times New Roman"/>
          <w:bCs/>
          <w:kern w:val="36"/>
          <w:szCs w:val="28"/>
          <w:lang w:val="nl-NL"/>
        </w:rPr>
        <w:t xml:space="preserve">bao quát, cụ thể, rõ ràng hơn và giải quyết vướng mắc </w:t>
      </w:r>
      <w:r w:rsidR="00957C4C" w:rsidRPr="00066B33">
        <w:rPr>
          <w:rFonts w:eastAsia="Calibri" w:cs="Times New Roman"/>
          <w:bCs/>
          <w:kern w:val="36"/>
          <w:szCs w:val="28"/>
          <w:lang w:val="nl-NL"/>
        </w:rPr>
        <w:t>phát sinh</w:t>
      </w:r>
      <w:r w:rsidR="00BF7DB2" w:rsidRPr="00066B33">
        <w:rPr>
          <w:rFonts w:eastAsia="Calibri" w:cs="Times New Roman"/>
          <w:bCs/>
          <w:kern w:val="36"/>
          <w:szCs w:val="28"/>
          <w:lang w:val="nl-NL"/>
        </w:rPr>
        <w:t>, trong đó có việc một số cơ sở có nhu cầu mua thuốc, nguyên liệu làm thuốc phải mua qua một bên trung gian mà không được mua trực tiếp từ cơ sở sản xuất, cơ sở nhập khẩu, dự thảo Luật đã bổ sung quy định cơ sở sản xuất thuốc, nguyên liệu làm thuốc (bao gồm cả cơ sở sản xuất có vốn đầu tư nước ngoài), cơ sở xuất khẩu, nhập khẩu thuốc, nguyên làm thuốc và cơ sở bán buôn thuốc, nguyên liệu làm thuốc được bán thuốc, nguyên liệu làm thuốc trực tiếp cho cơ sở tiêm chủng, cơ sở y tế khác, cơ sở cai nghiện ma túy để sử dụng cho người sử dụng dịch vụ y tế tại các cơ sở này và cho cơ sở đã được cấp Giấy chứng nhận đăng ký đầu tư sản xuất thuốc nhưng chưa được cấp Giấy chứng nhận đủ điều kiện kinh doanh dược để sản xuất thử và đánh giá quy trình sản xuất thuốc tại</w:t>
      </w:r>
      <w:r w:rsidR="00BF7DB2" w:rsidRPr="00066B33">
        <w:rPr>
          <w:rFonts w:eastAsia="Calibri" w:cs="Times New Roman"/>
          <w:bCs/>
          <w:i/>
          <w:kern w:val="36"/>
          <w:szCs w:val="28"/>
          <w:lang w:val="nl-NL"/>
        </w:rPr>
        <w:t xml:space="preserve"> điểm e khoản 1 Điều 43 (sửa đổi), điểm d khoản 1 Điều 44 (sửa đổi), điểm b khoản 1 Điều 46 (sửa đổi), điểm a khoản 2 Điều 53a (bổ sung). </w:t>
      </w:r>
    </w:p>
    <w:p w14:paraId="070EADE1" w14:textId="77777777" w:rsidR="00211D06" w:rsidRPr="00066B33" w:rsidRDefault="009C608B" w:rsidP="00B17C35">
      <w:pPr>
        <w:widowControl w:val="0"/>
        <w:tabs>
          <w:tab w:val="left" w:pos="1134"/>
        </w:tabs>
        <w:spacing w:before="80"/>
        <w:ind w:right="-14"/>
        <w:rPr>
          <w:rFonts w:eastAsia="Times New Roman" w:cs="Times New Roman"/>
          <w:spacing w:val="-2"/>
          <w:szCs w:val="28"/>
          <w:lang w:val="nl-NL" w:eastAsia="x-none"/>
        </w:rPr>
      </w:pPr>
      <w:r w:rsidRPr="00066B33">
        <w:rPr>
          <w:rFonts w:eastAsia="Times New Roman" w:cs="Times New Roman"/>
          <w:b/>
          <w:spacing w:val="-2"/>
          <w:szCs w:val="28"/>
          <w:lang w:val="nl-NL" w:eastAsia="vi-VN"/>
        </w:rPr>
        <w:t>5</w:t>
      </w:r>
      <w:r w:rsidR="005412D3" w:rsidRPr="00066B33">
        <w:rPr>
          <w:rFonts w:eastAsia="Times New Roman" w:cs="Times New Roman"/>
          <w:b/>
          <w:spacing w:val="-2"/>
          <w:szCs w:val="28"/>
          <w:lang w:val="vi-VN" w:eastAsia="vi-VN"/>
        </w:rPr>
        <w:t xml:space="preserve">. Về </w:t>
      </w:r>
      <w:r w:rsidR="005412D3" w:rsidRPr="00066B33">
        <w:rPr>
          <w:rFonts w:eastAsia="Times New Roman" w:cs="Times New Roman"/>
          <w:b/>
          <w:szCs w:val="28"/>
          <w:lang w:val="vi-VN" w:eastAsia="vi-VN"/>
        </w:rPr>
        <w:t>đăng ký thuốc, nguyên liệu làm thuốc</w:t>
      </w:r>
      <w:r w:rsidR="005412D3" w:rsidRPr="00066B33">
        <w:rPr>
          <w:rFonts w:eastAsia="Times New Roman" w:cs="Times New Roman"/>
          <w:b/>
          <w:i/>
          <w:szCs w:val="28"/>
          <w:lang w:val="vi-VN" w:eastAsia="vi-VN"/>
        </w:rPr>
        <w:t xml:space="preserve"> </w:t>
      </w:r>
      <w:r w:rsidR="005412D3" w:rsidRPr="00066B33">
        <w:rPr>
          <w:rFonts w:eastAsia="Calibri" w:cs="Times New Roman"/>
          <w:bCs/>
          <w:i/>
          <w:kern w:val="36"/>
          <w:szCs w:val="28"/>
          <w:lang w:val="nl-NL"/>
        </w:rPr>
        <w:t>(Điều 55 và Điều 56 sửa đổi)</w:t>
      </w:r>
    </w:p>
    <w:p w14:paraId="59314E41" w14:textId="77777777" w:rsidR="00211D06" w:rsidRPr="00066B33" w:rsidRDefault="004032C4" w:rsidP="00B17C35">
      <w:pPr>
        <w:widowControl w:val="0"/>
        <w:tabs>
          <w:tab w:val="left" w:pos="1134"/>
        </w:tabs>
        <w:spacing w:before="80"/>
        <w:ind w:right="-14"/>
        <w:rPr>
          <w:rFonts w:eastAsia="Times New Roman" w:cs="Times New Roman"/>
          <w:szCs w:val="28"/>
          <w:lang w:val="nl-NL" w:eastAsia="x-none"/>
        </w:rPr>
      </w:pPr>
      <w:r w:rsidRPr="00066B33">
        <w:rPr>
          <w:rFonts w:eastAsia="Times New Roman" w:cs="Times New Roman"/>
          <w:szCs w:val="28"/>
          <w:lang w:val="nl-NL" w:eastAsia="x-none"/>
        </w:rPr>
        <w:t>Để vừa quản lý chặt chẽ việc lưu hành thuốc nhưng cũng tạo điều kiện cho các loại thuốc đã lưu hành ổn định, an toàn trên thị trường</w:t>
      </w:r>
      <w:r w:rsidR="008A6FFE" w:rsidRPr="00066B33">
        <w:rPr>
          <w:rFonts w:eastAsia="Times New Roman" w:cs="Times New Roman"/>
          <w:szCs w:val="28"/>
          <w:lang w:val="nl-NL" w:eastAsia="x-none"/>
        </w:rPr>
        <w:t xml:space="preserve"> như ý kiến đại biểu nêu</w:t>
      </w:r>
      <w:r w:rsidRPr="00066B33">
        <w:rPr>
          <w:rFonts w:eastAsia="Times New Roman" w:cs="Times New Roman"/>
          <w:szCs w:val="28"/>
          <w:lang w:val="nl-NL" w:eastAsia="x-none"/>
        </w:rPr>
        <w:t xml:space="preserve">, </w:t>
      </w:r>
      <w:r w:rsidR="00613FFE" w:rsidRPr="00066B33">
        <w:rPr>
          <w:rFonts w:eastAsia="Times New Roman" w:cs="Times New Roman"/>
          <w:szCs w:val="28"/>
          <w:lang w:val="nl-NL" w:eastAsia="x-none"/>
        </w:rPr>
        <w:t xml:space="preserve">Ủy ban Thường vụ Quốc hội đã chỉ đạo </w:t>
      </w:r>
      <w:r w:rsidRPr="00066B33">
        <w:rPr>
          <w:rFonts w:eastAsia="Times New Roman" w:cs="Times New Roman"/>
          <w:szCs w:val="28"/>
          <w:lang w:val="nl-NL" w:eastAsia="x-none"/>
        </w:rPr>
        <w:t xml:space="preserve">chỉnh lý theo hướng phân loại các thuốc, nguyên liệu làm thuốc theo các cấp độ khác nhau về tính chất của thuốc cũng như việc lưu hành để điều chỉnh các bước trong quy trình, thủ tục cấp, gia hạn, thay đổi, bổ sung giấy đăng ký lưu hành thuốc, nguyên liệu làm thuốc. Trong một số trường hợp thuốc mới, thuốc cần tiếp tục theo dõi hoặc có cảnh báo về chất lượng, an toàn, hiệu quả, sẽ yêu </w:t>
      </w:r>
      <w:r w:rsidR="00C1561F" w:rsidRPr="00066B33">
        <w:rPr>
          <w:rFonts w:eastAsia="Times New Roman" w:cs="Times New Roman"/>
          <w:szCs w:val="28"/>
          <w:lang w:val="nl-NL" w:eastAsia="x-none"/>
        </w:rPr>
        <w:t xml:space="preserve">cầu </w:t>
      </w:r>
      <w:r w:rsidRPr="00066B33">
        <w:rPr>
          <w:rFonts w:eastAsia="Times New Roman" w:cs="Times New Roman"/>
          <w:szCs w:val="28"/>
          <w:lang w:val="nl-NL" w:eastAsia="x-none"/>
        </w:rPr>
        <w:t>công tác thẩm định hồ sơ hoặc trưng cầu ý kiến của Hội đồng tư vấn; trong một số trường hợp khác, giấy đăng ký lưu hành thuốc sẽ được tự động gia hạn hoặc tự công bố việc thay đổi, bổ sung.</w:t>
      </w:r>
    </w:p>
    <w:p w14:paraId="5393F252" w14:textId="77777777" w:rsidR="00361288" w:rsidRPr="00066B33" w:rsidRDefault="009C608B" w:rsidP="00B17C35">
      <w:pPr>
        <w:widowControl w:val="0"/>
        <w:tabs>
          <w:tab w:val="left" w:pos="1134"/>
        </w:tabs>
        <w:spacing w:before="80"/>
        <w:ind w:right="-14"/>
        <w:rPr>
          <w:rFonts w:eastAsia="Times New Roman" w:cs="Times New Roman"/>
          <w:spacing w:val="-2"/>
          <w:szCs w:val="28"/>
          <w:lang w:val="nl-NL" w:eastAsia="x-none"/>
        </w:rPr>
      </w:pPr>
      <w:r w:rsidRPr="00066B33">
        <w:rPr>
          <w:rFonts w:eastAsia="Times New Roman" w:cs="Times New Roman"/>
          <w:b/>
          <w:spacing w:val="-2"/>
          <w:szCs w:val="28"/>
          <w:lang w:val="pt-BR" w:eastAsia="vi-VN"/>
        </w:rPr>
        <w:t>6</w:t>
      </w:r>
      <w:r w:rsidR="0031651F" w:rsidRPr="00066B33">
        <w:rPr>
          <w:rFonts w:eastAsia="Times New Roman" w:cs="Times New Roman"/>
          <w:b/>
          <w:spacing w:val="-2"/>
          <w:szCs w:val="28"/>
          <w:lang w:val="pt-BR" w:eastAsia="vi-VN"/>
        </w:rPr>
        <w:t>.</w:t>
      </w:r>
      <w:r w:rsidR="0031651F" w:rsidRPr="00066B33">
        <w:rPr>
          <w:rFonts w:eastAsia="Times New Roman" w:cs="Times New Roman"/>
          <w:b/>
          <w:spacing w:val="-2"/>
          <w:szCs w:val="28"/>
          <w:lang w:val="vi-VN" w:eastAsia="vi-VN"/>
        </w:rPr>
        <w:t xml:space="preserve"> Về thu hồi thuốc, nguyên liệu làm thuốc</w:t>
      </w:r>
      <w:r w:rsidR="0031651F" w:rsidRPr="00066B33">
        <w:rPr>
          <w:rFonts w:eastAsia="Times New Roman" w:cs="Times New Roman"/>
          <w:b/>
          <w:i/>
          <w:spacing w:val="-2"/>
          <w:szCs w:val="28"/>
          <w:lang w:val="vi-VN" w:eastAsia="vi-VN"/>
        </w:rPr>
        <w:t xml:space="preserve"> </w:t>
      </w:r>
      <w:r w:rsidR="0031651F" w:rsidRPr="00066B33">
        <w:rPr>
          <w:rFonts w:eastAsia="Times New Roman" w:cs="Times New Roman"/>
          <w:i/>
          <w:spacing w:val="-2"/>
          <w:szCs w:val="28"/>
          <w:lang w:val="vi-VN" w:eastAsia="vi-VN"/>
        </w:rPr>
        <w:t>(</w:t>
      </w:r>
      <w:r w:rsidR="001623E2" w:rsidRPr="00066B33">
        <w:rPr>
          <w:rFonts w:eastAsia="Times New Roman" w:cs="Times New Roman"/>
          <w:i/>
          <w:spacing w:val="-2"/>
          <w:szCs w:val="28"/>
          <w:lang w:val="pt-BR" w:eastAsia="vi-VN"/>
        </w:rPr>
        <w:t>C</w:t>
      </w:r>
      <w:r w:rsidR="0031651F" w:rsidRPr="00066B33">
        <w:rPr>
          <w:rFonts w:eastAsia="Times New Roman" w:cs="Times New Roman"/>
          <w:i/>
          <w:spacing w:val="-2"/>
          <w:szCs w:val="28"/>
          <w:lang w:val="pt-BR" w:eastAsia="vi-VN"/>
        </w:rPr>
        <w:t>ác đ</w:t>
      </w:r>
      <w:r w:rsidR="0031651F" w:rsidRPr="00066B33">
        <w:rPr>
          <w:rFonts w:eastAsia="Times New Roman" w:cs="Times New Roman"/>
          <w:i/>
          <w:spacing w:val="-2"/>
          <w:szCs w:val="28"/>
          <w:lang w:val="vi-VN" w:eastAsia="vi-VN"/>
        </w:rPr>
        <w:t xml:space="preserve">iều </w:t>
      </w:r>
      <w:r w:rsidR="0031651F" w:rsidRPr="00066B33">
        <w:rPr>
          <w:rFonts w:eastAsia="Times New Roman" w:cs="Times New Roman"/>
          <w:i/>
          <w:spacing w:val="-2"/>
          <w:szCs w:val="28"/>
          <w:lang w:val="pt-BR" w:eastAsia="vi-VN"/>
        </w:rPr>
        <w:t xml:space="preserve">62, </w:t>
      </w:r>
      <w:r w:rsidR="0031651F" w:rsidRPr="00066B33">
        <w:rPr>
          <w:rFonts w:eastAsia="Times New Roman" w:cs="Times New Roman"/>
          <w:i/>
          <w:spacing w:val="-2"/>
          <w:szCs w:val="28"/>
          <w:lang w:val="vi-VN" w:eastAsia="vi-VN"/>
        </w:rPr>
        <w:t>64</w:t>
      </w:r>
      <w:r w:rsidR="0031651F" w:rsidRPr="00066B33">
        <w:rPr>
          <w:rFonts w:eastAsia="Times New Roman" w:cs="Times New Roman"/>
          <w:i/>
          <w:spacing w:val="-2"/>
          <w:szCs w:val="28"/>
          <w:lang w:val="pt-BR" w:eastAsia="vi-VN"/>
        </w:rPr>
        <w:t xml:space="preserve"> và</w:t>
      </w:r>
      <w:r w:rsidR="0031651F" w:rsidRPr="00066B33">
        <w:rPr>
          <w:rFonts w:eastAsia="Times New Roman" w:cs="Times New Roman"/>
          <w:i/>
          <w:spacing w:val="-2"/>
          <w:szCs w:val="28"/>
          <w:lang w:val="vi-VN" w:eastAsia="vi-VN"/>
        </w:rPr>
        <w:t xml:space="preserve"> 65</w:t>
      </w:r>
      <w:r w:rsidR="0031651F" w:rsidRPr="00066B33">
        <w:rPr>
          <w:rFonts w:eastAsia="Times New Roman" w:cs="Times New Roman"/>
          <w:i/>
          <w:spacing w:val="-2"/>
          <w:szCs w:val="28"/>
          <w:lang w:val="pt-BR" w:eastAsia="vi-VN"/>
        </w:rPr>
        <w:t xml:space="preserve"> sửa đổi</w:t>
      </w:r>
      <w:r w:rsidR="0031651F" w:rsidRPr="00066B33">
        <w:rPr>
          <w:rFonts w:eastAsia="Times New Roman" w:cs="Times New Roman"/>
          <w:i/>
          <w:spacing w:val="-2"/>
          <w:szCs w:val="28"/>
          <w:lang w:val="vi-VN" w:eastAsia="vi-VN"/>
        </w:rPr>
        <w:t>)</w:t>
      </w:r>
    </w:p>
    <w:p w14:paraId="6DC42467" w14:textId="77777777" w:rsidR="0031651F" w:rsidRPr="00066B33" w:rsidRDefault="005E0161" w:rsidP="00B17C35">
      <w:pPr>
        <w:spacing w:before="80"/>
        <w:rPr>
          <w:rFonts w:eastAsia="Calibri" w:cs="Times New Roman"/>
          <w:bCs/>
          <w:kern w:val="36"/>
          <w:szCs w:val="28"/>
          <w:lang w:val="nl-NL"/>
        </w:rPr>
      </w:pPr>
      <w:r w:rsidRPr="00066B33">
        <w:rPr>
          <w:rFonts w:eastAsia="Calibri" w:cs="Times New Roman"/>
          <w:bCs/>
          <w:kern w:val="36"/>
          <w:szCs w:val="28"/>
          <w:lang w:val="nl-NL"/>
        </w:rPr>
        <w:t xml:space="preserve">Tiếp thu ý kiến đại biểu, </w:t>
      </w:r>
      <w:r w:rsidR="00B31AB5" w:rsidRPr="00066B33">
        <w:rPr>
          <w:rFonts w:eastAsia="Calibri" w:cs="Times New Roman"/>
          <w:bCs/>
          <w:kern w:val="36"/>
          <w:szCs w:val="28"/>
          <w:lang w:val="nl-NL"/>
        </w:rPr>
        <w:t xml:space="preserve">dự thảo Luật </w:t>
      </w:r>
      <w:r w:rsidR="004D55E4" w:rsidRPr="00066B33">
        <w:rPr>
          <w:rFonts w:eastAsia="Calibri" w:cs="Times New Roman"/>
          <w:bCs/>
          <w:kern w:val="36"/>
          <w:szCs w:val="28"/>
          <w:lang w:val="nl-NL"/>
        </w:rPr>
        <w:t xml:space="preserve">quy định cụ thể hơn trách nhiệm thu hồi thuốc tại Điều 64 (sửa đổi); </w:t>
      </w:r>
      <w:r w:rsidR="008A6FFE" w:rsidRPr="00066B33">
        <w:rPr>
          <w:rFonts w:eastAsia="Calibri" w:cs="Times New Roman"/>
          <w:bCs/>
          <w:kern w:val="36"/>
          <w:szCs w:val="28"/>
          <w:lang w:val="nl-NL"/>
        </w:rPr>
        <w:t xml:space="preserve">về thẩm quyền ra quyết định thu hồi thuốc, thủ tục thu hồi thuốc theo hướng phân định rõ thẩm quyền của trung ương và địa phương khi ra quyết định thu hồi bắt buộc, cụ thể thời gian ra quyết định thu hồi </w:t>
      </w:r>
      <w:r w:rsidR="008A6FFE" w:rsidRPr="00066B33">
        <w:rPr>
          <w:rFonts w:eastAsia="Calibri" w:cs="Times New Roman"/>
          <w:bCs/>
          <w:kern w:val="36"/>
          <w:szCs w:val="28"/>
          <w:lang w:val="nl-NL"/>
        </w:rPr>
        <w:lastRenderedPageBreak/>
        <w:t>thuốc hoặc ra văn bản trong trường hợp cần thêm thông tin xác định mức độ vi phạm của thuốc, quy định thẩm quyền và trách nhiệm của người đứng đầu cơ sở đăng ký thuốc, cơ sở sản xuất thuốc, cơ sở nhập khẩu hoặc ủy thác nhập khẩu quyết định thu hồi thuốc tự nguyện tại</w:t>
      </w:r>
      <w:r w:rsidR="00B31AB5" w:rsidRPr="00066B33">
        <w:rPr>
          <w:rFonts w:eastAsia="Calibri" w:cs="Times New Roman"/>
          <w:bCs/>
          <w:kern w:val="36"/>
          <w:szCs w:val="28"/>
          <w:lang w:val="nl-NL"/>
        </w:rPr>
        <w:t xml:space="preserve"> Điều 65</w:t>
      </w:r>
      <w:r w:rsidR="008A6FFE" w:rsidRPr="00066B33">
        <w:rPr>
          <w:rFonts w:eastAsia="Calibri" w:cs="Times New Roman"/>
          <w:bCs/>
          <w:kern w:val="36"/>
          <w:szCs w:val="28"/>
          <w:lang w:val="nl-NL"/>
        </w:rPr>
        <w:t>. Đồng thời,</w:t>
      </w:r>
      <w:r w:rsidR="00B31AB5" w:rsidRPr="00066B33">
        <w:rPr>
          <w:rFonts w:eastAsia="Calibri" w:cs="Times New Roman"/>
          <w:bCs/>
          <w:kern w:val="36"/>
          <w:szCs w:val="28"/>
          <w:lang w:val="nl-NL"/>
        </w:rPr>
        <w:t xml:space="preserve"> </w:t>
      </w:r>
      <w:r w:rsidR="004D55E4" w:rsidRPr="00066B33">
        <w:rPr>
          <w:rFonts w:eastAsia="Calibri" w:cs="Times New Roman"/>
          <w:bCs/>
          <w:kern w:val="36"/>
          <w:szCs w:val="28"/>
          <w:lang w:val="nl-NL"/>
        </w:rPr>
        <w:t xml:space="preserve">chuyển </w:t>
      </w:r>
      <w:r w:rsidR="0031651F" w:rsidRPr="00066B33">
        <w:rPr>
          <w:rFonts w:eastAsia="Calibri" w:cs="Times New Roman"/>
          <w:bCs/>
          <w:kern w:val="36"/>
          <w:szCs w:val="28"/>
          <w:lang w:val="nl-NL"/>
        </w:rPr>
        <w:t xml:space="preserve">khoản 4 Điều 65 </w:t>
      </w:r>
      <w:r w:rsidRPr="00066B33">
        <w:rPr>
          <w:rFonts w:eastAsia="Calibri" w:cs="Times New Roman"/>
          <w:bCs/>
          <w:kern w:val="36"/>
          <w:szCs w:val="28"/>
          <w:lang w:val="nl-NL"/>
        </w:rPr>
        <w:t>Luật Dược 2016</w:t>
      </w:r>
      <w:r w:rsidR="00D017B0" w:rsidRPr="00066B33">
        <w:rPr>
          <w:rFonts w:eastAsia="Calibri" w:cs="Times New Roman"/>
          <w:bCs/>
          <w:kern w:val="36"/>
          <w:szCs w:val="28"/>
          <w:lang w:val="nl-NL"/>
        </w:rPr>
        <w:t xml:space="preserve"> </w:t>
      </w:r>
      <w:r w:rsidR="0031651F" w:rsidRPr="00066B33">
        <w:rPr>
          <w:rFonts w:eastAsia="Calibri" w:cs="Times New Roman"/>
          <w:bCs/>
          <w:kern w:val="36"/>
          <w:szCs w:val="28"/>
          <w:lang w:val="nl-NL"/>
        </w:rPr>
        <w:t>lên Điều 62 cho phù hợp với tên Điều.</w:t>
      </w:r>
    </w:p>
    <w:p w14:paraId="18B583D9" w14:textId="77777777" w:rsidR="0057128F" w:rsidRPr="00066B33" w:rsidRDefault="00F83F5D" w:rsidP="00B17C35">
      <w:pPr>
        <w:spacing w:before="80"/>
        <w:rPr>
          <w:rFonts w:eastAsia="Calibri" w:cs="Times New Roman"/>
          <w:bCs/>
          <w:kern w:val="36"/>
          <w:szCs w:val="28"/>
          <w:lang w:val="nl-NL"/>
        </w:rPr>
      </w:pPr>
      <w:r w:rsidRPr="00066B33">
        <w:rPr>
          <w:rFonts w:eastAsia="Calibri" w:cs="Times New Roman"/>
          <w:bCs/>
          <w:kern w:val="36"/>
          <w:szCs w:val="28"/>
          <w:lang w:val="nl-NL"/>
        </w:rPr>
        <w:t>Đ</w:t>
      </w:r>
      <w:r w:rsidR="0057128F" w:rsidRPr="00066B33">
        <w:rPr>
          <w:rFonts w:eastAsia="Calibri" w:cs="Times New Roman"/>
          <w:bCs/>
          <w:kern w:val="36"/>
          <w:szCs w:val="28"/>
          <w:lang w:val="nl-NL"/>
        </w:rPr>
        <w:t>ể thể chế hóa chủ trương của Đảng về phân cấp, phân quyền, phát huy vai trò của Sở Y tế trong việc bảo đảm tính kịp thời trong xử lý các thuốc không đảm bảo chất lượng, đáp ứng yêu cầu an toàn cho người sử dụng thuốc trên địa bàn quản lý</w:t>
      </w:r>
      <w:r w:rsidRPr="00066B33">
        <w:rPr>
          <w:rFonts w:eastAsia="Calibri" w:cs="Times New Roman"/>
          <w:bCs/>
          <w:kern w:val="36"/>
          <w:szCs w:val="28"/>
          <w:lang w:val="nl-NL"/>
        </w:rPr>
        <w:t>,</w:t>
      </w:r>
      <w:r w:rsidR="0057128F" w:rsidRPr="00066B33">
        <w:rPr>
          <w:rFonts w:eastAsia="Calibri" w:cs="Times New Roman"/>
          <w:bCs/>
          <w:kern w:val="36"/>
          <w:szCs w:val="28"/>
          <w:lang w:val="nl-NL"/>
        </w:rPr>
        <w:t xml:space="preserve"> </w:t>
      </w:r>
      <w:r w:rsidRPr="00066B33">
        <w:rPr>
          <w:rFonts w:eastAsia="Calibri" w:cs="Times New Roman"/>
          <w:bCs/>
          <w:kern w:val="36"/>
          <w:szCs w:val="28"/>
          <w:lang w:val="nl-NL"/>
        </w:rPr>
        <w:t>Ủy ban Thường vụ Quốc hội xin Quốc hội cho giữ quy định của dự thảo Luật về phân cấp, phân quyền cho địa phương trong thu hồi thuốc</w:t>
      </w:r>
      <w:r w:rsidR="00C05B58" w:rsidRPr="00066B33">
        <w:rPr>
          <w:rFonts w:eastAsia="Calibri" w:cs="Times New Roman"/>
          <w:bCs/>
          <w:kern w:val="36"/>
          <w:szCs w:val="28"/>
          <w:lang w:val="nl-NL"/>
        </w:rPr>
        <w:t>.</w:t>
      </w:r>
    </w:p>
    <w:p w14:paraId="068FDC33" w14:textId="77777777" w:rsidR="00334FA1" w:rsidRPr="00066B33" w:rsidRDefault="009C608B" w:rsidP="00B17C35">
      <w:pPr>
        <w:spacing w:before="80"/>
        <w:rPr>
          <w:rFonts w:eastAsia="Times New Roman" w:cs="Times New Roman"/>
          <w:b/>
          <w:szCs w:val="28"/>
          <w:lang w:val="nl-NL" w:eastAsia="vi-VN"/>
        </w:rPr>
      </w:pPr>
      <w:r w:rsidRPr="00066B33">
        <w:rPr>
          <w:rFonts w:eastAsia="Times New Roman" w:cs="Times New Roman"/>
          <w:b/>
          <w:szCs w:val="28"/>
          <w:lang w:val="nl-NL" w:eastAsia="vi-VN"/>
        </w:rPr>
        <w:t>7</w:t>
      </w:r>
      <w:r w:rsidR="00263D5E" w:rsidRPr="00066B33">
        <w:rPr>
          <w:rFonts w:eastAsia="Times New Roman" w:cs="Times New Roman"/>
          <w:b/>
          <w:szCs w:val="28"/>
          <w:lang w:val="nl-NL" w:eastAsia="vi-VN"/>
        </w:rPr>
        <w:t>.</w:t>
      </w:r>
      <w:r w:rsidR="00263D5E" w:rsidRPr="00066B33">
        <w:rPr>
          <w:rFonts w:eastAsia="Times New Roman" w:cs="Times New Roman"/>
          <w:b/>
          <w:szCs w:val="28"/>
          <w:lang w:val="vi-VN" w:eastAsia="vi-VN"/>
        </w:rPr>
        <w:t xml:space="preserve"> </w:t>
      </w:r>
      <w:r w:rsidR="00334FA1" w:rsidRPr="00066B33">
        <w:rPr>
          <w:rFonts w:eastAsia="Times New Roman" w:cs="Times New Roman"/>
          <w:b/>
          <w:szCs w:val="28"/>
          <w:lang w:val="vi-VN" w:eastAsia="vi-VN"/>
        </w:rPr>
        <w:t xml:space="preserve">Về oxy y tế </w:t>
      </w:r>
      <w:r w:rsidR="00C95ADE" w:rsidRPr="00066B33">
        <w:rPr>
          <w:rFonts w:eastAsia="Times New Roman" w:cs="Times New Roman"/>
          <w:b/>
          <w:szCs w:val="28"/>
          <w:lang w:val="nl-NL" w:eastAsia="vi-VN"/>
        </w:rPr>
        <w:t>và thẩm quyền cấp chứng chỉ hành nghề dược của Bộ Quốc phòng và Bộ Công an</w:t>
      </w:r>
    </w:p>
    <w:p w14:paraId="57FF4520" w14:textId="77777777" w:rsidR="001D5279" w:rsidRPr="00066B33" w:rsidRDefault="00334FA1" w:rsidP="00B17C35">
      <w:pPr>
        <w:spacing w:before="80"/>
        <w:rPr>
          <w:rFonts w:eastAsia="Calibri" w:cs="Times New Roman"/>
          <w:spacing w:val="-2"/>
          <w:szCs w:val="28"/>
          <w:lang w:val="vi-VN"/>
        </w:rPr>
      </w:pPr>
      <w:r w:rsidRPr="00066B33">
        <w:rPr>
          <w:rFonts w:eastAsia="MS Mincho" w:cs="Times New Roman"/>
          <w:szCs w:val="28"/>
          <w:lang w:val="vi-VN"/>
        </w:rPr>
        <w:t>Tiếp thu ý kiến của đa số đại biểu Quốc hội và với sự thống nhất của Chính phủ,</w:t>
      </w:r>
      <w:r w:rsidRPr="00066B33">
        <w:rPr>
          <w:rFonts w:eastAsia="Calibri" w:cs="Times New Roman"/>
          <w:spacing w:val="-2"/>
          <w:szCs w:val="28"/>
          <w:lang w:val="vi-VN"/>
        </w:rPr>
        <w:t xml:space="preserve"> dự thảo Luật đã bỏ nội dung điều chỉnh về oxy y tế</w:t>
      </w:r>
      <w:r w:rsidR="001D5279" w:rsidRPr="00066B33">
        <w:rPr>
          <w:rFonts w:eastAsia="Calibri" w:cs="Times New Roman"/>
          <w:spacing w:val="-2"/>
          <w:szCs w:val="28"/>
          <w:lang w:val="nl-NL"/>
        </w:rPr>
        <w:t xml:space="preserve"> và </w:t>
      </w:r>
      <w:r w:rsidR="001623E2" w:rsidRPr="00066B33">
        <w:rPr>
          <w:rFonts w:eastAsia="Calibri" w:cs="Times New Roman"/>
          <w:spacing w:val="-2"/>
          <w:szCs w:val="28"/>
          <w:lang w:val="nl-NL"/>
        </w:rPr>
        <w:t>không sửa đổi</w:t>
      </w:r>
      <w:r w:rsidR="001D5279" w:rsidRPr="00066B33">
        <w:rPr>
          <w:rFonts w:eastAsia="Calibri" w:cs="Times New Roman"/>
          <w:spacing w:val="-2"/>
          <w:szCs w:val="28"/>
          <w:lang w:val="nl-NL"/>
        </w:rPr>
        <w:t xml:space="preserve"> thẩm quyền cấp chứng chỉ hành nghề dược của Bộ Quốc phòng và Bộ Công an</w:t>
      </w:r>
      <w:r w:rsidRPr="00066B33">
        <w:rPr>
          <w:rFonts w:eastAsia="Calibri" w:cs="Times New Roman"/>
          <w:spacing w:val="-2"/>
          <w:szCs w:val="28"/>
          <w:lang w:val="vi-VN"/>
        </w:rPr>
        <w:t xml:space="preserve">. </w:t>
      </w:r>
    </w:p>
    <w:p w14:paraId="770BCA18" w14:textId="2F766AE8" w:rsidR="00334FA1" w:rsidRPr="00066B33" w:rsidRDefault="001D5279" w:rsidP="00B17C35">
      <w:pPr>
        <w:spacing w:before="80"/>
        <w:rPr>
          <w:rFonts w:cs="Times New Roman"/>
          <w:szCs w:val="28"/>
          <w:lang w:val="vi-VN"/>
        </w:rPr>
      </w:pPr>
      <w:r w:rsidRPr="00066B33">
        <w:rPr>
          <w:rFonts w:eastAsia="Calibri" w:cs="Times New Roman"/>
          <w:spacing w:val="-2"/>
          <w:szCs w:val="28"/>
          <w:lang w:val="vi-VN"/>
        </w:rPr>
        <w:t xml:space="preserve">Ngoài ra, </w:t>
      </w:r>
      <w:r w:rsidR="00334FA1" w:rsidRPr="00066B33">
        <w:rPr>
          <w:rFonts w:eastAsia="Calibri" w:cs="Times New Roman"/>
          <w:spacing w:val="-2"/>
          <w:szCs w:val="28"/>
          <w:lang w:val="vi-VN"/>
        </w:rPr>
        <w:t xml:space="preserve">để </w:t>
      </w:r>
      <w:r w:rsidR="00334FA1" w:rsidRPr="00066B33">
        <w:rPr>
          <w:rFonts w:eastAsia="MS Mincho" w:cs="Times New Roman"/>
          <w:szCs w:val="28"/>
          <w:lang w:val="vi-VN"/>
        </w:rPr>
        <w:t>khắc phục khoảng trống pháp lý, bảo đảm quyền lợi của người bệnh, lấy người bệnh làm trung tâm,</w:t>
      </w:r>
      <w:r w:rsidR="00334FA1" w:rsidRPr="00066B33">
        <w:rPr>
          <w:rFonts w:eastAsia="Calibri" w:cs="Times New Roman"/>
          <w:spacing w:val="-2"/>
          <w:szCs w:val="28"/>
          <w:lang w:val="vi-VN"/>
        </w:rPr>
        <w:t xml:space="preserve"> Ủy ban Thường vụ Quốc hội đề xuất </w:t>
      </w:r>
      <w:r w:rsidR="00334FA1" w:rsidRPr="00066B33">
        <w:rPr>
          <w:rFonts w:eastAsia="Calibri" w:cs="Times New Roman"/>
          <w:szCs w:val="28"/>
          <w:lang w:val="vi-VN"/>
        </w:rPr>
        <w:t xml:space="preserve">quy định giao Chính phủ quy định chi tiết về khí y tế dùng trong hoạt động khám bệnh, chữa bệnh tại </w:t>
      </w:r>
      <w:r w:rsidR="00334FA1" w:rsidRPr="00066B33">
        <w:rPr>
          <w:rFonts w:cs="Times New Roman"/>
          <w:szCs w:val="28"/>
          <w:lang w:val="vi-VN"/>
        </w:rPr>
        <w:t xml:space="preserve">Nghị quyết của Kỳ họp </w:t>
      </w:r>
      <w:r w:rsidR="00804B94" w:rsidRPr="00066B33">
        <w:rPr>
          <w:rFonts w:cs="Times New Roman"/>
          <w:szCs w:val="28"/>
        </w:rPr>
        <w:t xml:space="preserve">thứ </w:t>
      </w:r>
      <w:r w:rsidR="00334FA1" w:rsidRPr="00066B33">
        <w:rPr>
          <w:rFonts w:cs="Times New Roman"/>
          <w:szCs w:val="28"/>
          <w:lang w:val="vi-VN"/>
        </w:rPr>
        <w:t>8.</w:t>
      </w:r>
    </w:p>
    <w:p w14:paraId="1A54E306" w14:textId="77777777" w:rsidR="00334FA1" w:rsidRPr="00066B33" w:rsidRDefault="009C608B" w:rsidP="00B17C35">
      <w:pPr>
        <w:spacing w:before="80"/>
        <w:rPr>
          <w:rFonts w:eastAsia="Times New Roman" w:cs="Times New Roman"/>
          <w:i/>
          <w:szCs w:val="28"/>
          <w:lang w:val="vi-VN" w:eastAsia="vi-VN"/>
        </w:rPr>
      </w:pPr>
      <w:r w:rsidRPr="00066B33">
        <w:rPr>
          <w:rFonts w:eastAsia="Times New Roman" w:cs="Times New Roman"/>
          <w:b/>
          <w:szCs w:val="28"/>
          <w:lang w:val="vi-VN" w:eastAsia="vi-VN"/>
        </w:rPr>
        <w:t>8</w:t>
      </w:r>
      <w:r w:rsidR="00334FA1" w:rsidRPr="00066B33">
        <w:rPr>
          <w:rFonts w:eastAsia="Times New Roman" w:cs="Times New Roman"/>
          <w:b/>
          <w:szCs w:val="28"/>
          <w:lang w:val="vi-VN" w:eastAsia="vi-VN"/>
        </w:rPr>
        <w:t xml:space="preserve">. Về quản lý giá thuốc </w:t>
      </w:r>
      <w:r w:rsidR="00334FA1" w:rsidRPr="00066B33">
        <w:rPr>
          <w:rFonts w:eastAsia="Times New Roman" w:cs="Times New Roman"/>
          <w:i/>
          <w:szCs w:val="28"/>
          <w:lang w:val="vi-VN" w:eastAsia="vi-VN"/>
        </w:rPr>
        <w:t>(các điều 107, 109, 110, 112 và 113 sửa đổi; khoản 4</w:t>
      </w:r>
      <w:r w:rsidR="003F7429" w:rsidRPr="00066B33">
        <w:rPr>
          <w:rFonts w:eastAsia="Times New Roman" w:cs="Times New Roman"/>
          <w:i/>
          <w:szCs w:val="28"/>
          <w:lang w:val="vi-VN" w:eastAsia="vi-VN"/>
        </w:rPr>
        <w:t>8</w:t>
      </w:r>
      <w:r w:rsidR="00334FA1" w:rsidRPr="00066B33">
        <w:rPr>
          <w:rFonts w:eastAsia="Times New Roman" w:cs="Times New Roman"/>
          <w:i/>
          <w:szCs w:val="28"/>
          <w:lang w:val="vi-VN" w:eastAsia="vi-VN"/>
        </w:rPr>
        <w:t xml:space="preserve"> Điều 1 bãi bỏ Điều 114)</w:t>
      </w:r>
      <w:r w:rsidR="00334FA1" w:rsidRPr="00066B33" w:rsidDel="00340068">
        <w:rPr>
          <w:rFonts w:eastAsia="Times New Roman" w:cs="Times New Roman"/>
          <w:i/>
          <w:szCs w:val="28"/>
          <w:lang w:val="vi-VN" w:eastAsia="vi-VN"/>
        </w:rPr>
        <w:t xml:space="preserve"> </w:t>
      </w:r>
    </w:p>
    <w:p w14:paraId="45960AA9" w14:textId="77777777" w:rsidR="00860902" w:rsidRPr="00066B33" w:rsidRDefault="00D62779" w:rsidP="00B17C35">
      <w:pPr>
        <w:spacing w:before="80"/>
        <w:rPr>
          <w:rFonts w:eastAsia="Calibri" w:cs="Times New Roman"/>
          <w:spacing w:val="-2"/>
          <w:szCs w:val="28"/>
          <w:lang w:val="nl-NL"/>
        </w:rPr>
      </w:pPr>
      <w:r w:rsidRPr="00066B33">
        <w:rPr>
          <w:rFonts w:eastAsia="Calibri" w:cs="Times New Roman"/>
          <w:bCs/>
          <w:kern w:val="36"/>
          <w:szCs w:val="28"/>
          <w:lang w:val="nl-NL"/>
        </w:rPr>
        <w:t xml:space="preserve">Tiếp thu ý kiến đại biểu, </w:t>
      </w:r>
      <w:r w:rsidR="004D0656" w:rsidRPr="00066B33">
        <w:rPr>
          <w:rFonts w:eastAsia="Calibri" w:cs="Times New Roman"/>
          <w:bCs/>
          <w:kern w:val="36"/>
          <w:szCs w:val="28"/>
          <w:lang w:val="nl-NL"/>
        </w:rPr>
        <w:t xml:space="preserve">để </w:t>
      </w:r>
      <w:r w:rsidRPr="00066B33">
        <w:rPr>
          <w:rFonts w:eastAsia="Calibri" w:cs="Times New Roman"/>
          <w:bCs/>
          <w:kern w:val="36"/>
          <w:szCs w:val="28"/>
          <w:lang w:val="nl-NL"/>
        </w:rPr>
        <w:t xml:space="preserve">thể hiện tính chất đặc thù trong quản lý giá thuốc, </w:t>
      </w:r>
      <w:r w:rsidR="003F067E" w:rsidRPr="00066B33">
        <w:rPr>
          <w:rFonts w:eastAsia="Calibri" w:cs="Times New Roman"/>
          <w:bCs/>
          <w:kern w:val="36"/>
          <w:szCs w:val="28"/>
          <w:lang w:val="nl-NL"/>
        </w:rPr>
        <w:t xml:space="preserve">kế thừa </w:t>
      </w:r>
      <w:r w:rsidR="00B45BB5" w:rsidRPr="00066B33">
        <w:rPr>
          <w:rFonts w:eastAsia="Calibri" w:cs="Times New Roman"/>
          <w:bCs/>
          <w:kern w:val="36"/>
          <w:szCs w:val="28"/>
          <w:lang w:val="nl-NL"/>
        </w:rPr>
        <w:t xml:space="preserve">từ </w:t>
      </w:r>
      <w:r w:rsidR="005D3897" w:rsidRPr="00066B33">
        <w:rPr>
          <w:rFonts w:eastAsia="Calibri" w:cs="Times New Roman"/>
          <w:bCs/>
          <w:kern w:val="36"/>
          <w:szCs w:val="28"/>
          <w:lang w:val="nl-NL"/>
        </w:rPr>
        <w:t>biện pháp</w:t>
      </w:r>
      <w:r w:rsidR="00B45BB5" w:rsidRPr="00066B33">
        <w:rPr>
          <w:rFonts w:eastAsia="Calibri" w:cs="Times New Roman"/>
          <w:bCs/>
          <w:kern w:val="36"/>
          <w:szCs w:val="28"/>
          <w:lang w:val="nl-NL"/>
        </w:rPr>
        <w:t xml:space="preserve"> kê khai giá thuốc trước khi lưu hành trên thị trường đã được triển khai ổn định và </w:t>
      </w:r>
      <w:r w:rsidR="005D3897" w:rsidRPr="00066B33">
        <w:rPr>
          <w:rFonts w:eastAsia="Calibri" w:cs="Times New Roman"/>
          <w:bCs/>
          <w:kern w:val="36"/>
          <w:szCs w:val="28"/>
          <w:lang w:val="nl-NL"/>
        </w:rPr>
        <w:t>phát huy tác dụng trong</w:t>
      </w:r>
      <w:r w:rsidR="00B45BB5" w:rsidRPr="00066B33">
        <w:rPr>
          <w:rFonts w:eastAsia="Calibri" w:cs="Times New Roman"/>
          <w:bCs/>
          <w:kern w:val="36"/>
          <w:szCs w:val="28"/>
          <w:lang w:val="nl-NL"/>
        </w:rPr>
        <w:t xml:space="preserve"> kiểm soát giá thuốc</w:t>
      </w:r>
      <w:r w:rsidR="005D3897" w:rsidRPr="00066B33">
        <w:rPr>
          <w:rFonts w:eastAsia="Calibri" w:cs="Times New Roman"/>
          <w:bCs/>
          <w:kern w:val="36"/>
          <w:szCs w:val="28"/>
          <w:lang w:val="nl-NL"/>
        </w:rPr>
        <w:t>;</w:t>
      </w:r>
      <w:r w:rsidR="00427A92" w:rsidRPr="00066B33">
        <w:rPr>
          <w:rFonts w:eastAsia="Calibri" w:cs="Times New Roman"/>
          <w:bCs/>
          <w:kern w:val="36"/>
          <w:szCs w:val="28"/>
          <w:lang w:val="nl-NL"/>
        </w:rPr>
        <w:t xml:space="preserve"> </w:t>
      </w:r>
      <w:r w:rsidR="005D3897" w:rsidRPr="00066B33">
        <w:rPr>
          <w:rFonts w:eastAsia="Calibri" w:cs="Times New Roman"/>
          <w:bCs/>
          <w:kern w:val="36"/>
          <w:szCs w:val="28"/>
          <w:lang w:val="nl-NL"/>
        </w:rPr>
        <w:t>đồng thời,</w:t>
      </w:r>
      <w:r w:rsidR="00427A92" w:rsidRPr="00066B33">
        <w:rPr>
          <w:rFonts w:eastAsia="Calibri" w:cs="Times New Roman"/>
          <w:bCs/>
          <w:kern w:val="36"/>
          <w:szCs w:val="28"/>
          <w:lang w:val="nl-NL"/>
        </w:rPr>
        <w:t xml:space="preserve"> để tránh nhầm lẫn với biện pháp kê khai giá trong Luật Giá</w:t>
      </w:r>
      <w:r w:rsidR="00B45BB5" w:rsidRPr="00066B33">
        <w:rPr>
          <w:rFonts w:eastAsia="Calibri" w:cs="Times New Roman"/>
          <w:bCs/>
          <w:kern w:val="36"/>
          <w:szCs w:val="28"/>
          <w:lang w:val="nl-NL"/>
        </w:rPr>
        <w:t xml:space="preserve">, </w:t>
      </w:r>
      <w:r w:rsidRPr="00066B33">
        <w:rPr>
          <w:rFonts w:eastAsia="Calibri" w:cs="Times New Roman"/>
          <w:bCs/>
          <w:kern w:val="36"/>
          <w:szCs w:val="28"/>
          <w:lang w:val="nl-NL"/>
        </w:rPr>
        <w:t>dự thảo Luật quy định về</w:t>
      </w:r>
      <w:r w:rsidR="00860902" w:rsidRPr="00066B33">
        <w:rPr>
          <w:rFonts w:eastAsia="Calibri" w:cs="Times New Roman"/>
          <w:bCs/>
          <w:kern w:val="36"/>
          <w:szCs w:val="28"/>
          <w:lang w:val="nl-NL"/>
        </w:rPr>
        <w:t xml:space="preserve"> biện pháp</w:t>
      </w:r>
      <w:r w:rsidRPr="00066B33">
        <w:rPr>
          <w:rFonts w:eastAsia="Calibri" w:cs="Times New Roman"/>
          <w:bCs/>
          <w:kern w:val="36"/>
          <w:szCs w:val="28"/>
          <w:lang w:val="nl-NL"/>
        </w:rPr>
        <w:t xml:space="preserve"> </w:t>
      </w:r>
      <w:r w:rsidRPr="00066B33">
        <w:rPr>
          <w:rFonts w:eastAsia="Calibri" w:cs="Times New Roman"/>
          <w:bCs/>
          <w:i/>
          <w:iCs/>
          <w:kern w:val="36"/>
          <w:szCs w:val="28"/>
          <w:lang w:val="nl-NL"/>
        </w:rPr>
        <w:t>công bố</w:t>
      </w:r>
      <w:r w:rsidRPr="00066B33">
        <w:rPr>
          <w:rFonts w:eastAsia="Calibri" w:cs="Times New Roman"/>
          <w:bCs/>
          <w:kern w:val="36"/>
          <w:szCs w:val="28"/>
          <w:lang w:val="nl-NL"/>
        </w:rPr>
        <w:t xml:space="preserve"> </w:t>
      </w:r>
      <w:r w:rsidRPr="00066B33">
        <w:rPr>
          <w:rFonts w:eastAsia="Calibri" w:cs="Times New Roman"/>
          <w:bCs/>
          <w:i/>
          <w:iCs/>
          <w:kern w:val="36"/>
          <w:szCs w:val="28"/>
          <w:lang w:val="nl-NL"/>
        </w:rPr>
        <w:t>giá bán buôn thuốc dự kiến</w:t>
      </w:r>
      <w:r w:rsidRPr="00066B33">
        <w:rPr>
          <w:rFonts w:eastAsia="Calibri" w:cs="Times New Roman"/>
          <w:bCs/>
          <w:kern w:val="36"/>
          <w:szCs w:val="28"/>
          <w:lang w:val="nl-NL"/>
        </w:rPr>
        <w:t xml:space="preserve"> thay cho thủ tục </w:t>
      </w:r>
      <w:r w:rsidRPr="00066B33">
        <w:rPr>
          <w:rFonts w:eastAsia="Calibri" w:cs="Times New Roman"/>
          <w:bCs/>
          <w:i/>
          <w:iCs/>
          <w:kern w:val="36"/>
          <w:szCs w:val="28"/>
          <w:lang w:val="nl-NL"/>
        </w:rPr>
        <w:t>kê khai giá bán buôn thuốc</w:t>
      </w:r>
      <w:r w:rsidR="00C05B58" w:rsidRPr="00066B33">
        <w:rPr>
          <w:rFonts w:eastAsia="Calibri" w:cs="Times New Roman"/>
          <w:bCs/>
          <w:i/>
          <w:iCs/>
          <w:kern w:val="36"/>
          <w:szCs w:val="28"/>
          <w:lang w:val="nl-NL"/>
        </w:rPr>
        <w:t xml:space="preserve"> </w:t>
      </w:r>
      <w:r w:rsidR="00C05B58" w:rsidRPr="00066B33">
        <w:rPr>
          <w:rFonts w:eastAsia="Calibri" w:cs="Times New Roman"/>
          <w:bCs/>
          <w:kern w:val="36"/>
          <w:szCs w:val="28"/>
          <w:lang w:val="nl-NL"/>
        </w:rPr>
        <w:t>cùng với việc</w:t>
      </w:r>
      <w:r w:rsidR="0065118C" w:rsidRPr="00066B33">
        <w:rPr>
          <w:rFonts w:eastAsia="Calibri" w:cs="Times New Roman"/>
          <w:spacing w:val="-2"/>
          <w:szCs w:val="28"/>
          <w:lang w:val="vi-VN"/>
        </w:rPr>
        <w:t xml:space="preserve"> bổ sung giải thích các </w:t>
      </w:r>
      <w:r w:rsidR="00C05B58" w:rsidRPr="00066B33">
        <w:rPr>
          <w:rFonts w:eastAsia="Calibri" w:cs="Times New Roman"/>
          <w:spacing w:val="-2"/>
          <w:szCs w:val="28"/>
          <w:lang w:val="vi-VN"/>
        </w:rPr>
        <w:t>khái niệm</w:t>
      </w:r>
      <w:r w:rsidR="0065118C" w:rsidRPr="00066B33">
        <w:rPr>
          <w:rFonts w:eastAsia="Calibri" w:cs="Times New Roman"/>
          <w:spacing w:val="-2"/>
          <w:szCs w:val="28"/>
          <w:lang w:val="vi-VN"/>
        </w:rPr>
        <w:t xml:space="preserve"> “</w:t>
      </w:r>
      <w:r w:rsidR="0065118C" w:rsidRPr="00066B33">
        <w:rPr>
          <w:rFonts w:eastAsia="Calibri" w:cs="Times New Roman"/>
          <w:i/>
          <w:iCs/>
          <w:spacing w:val="-2"/>
          <w:szCs w:val="28"/>
          <w:lang w:val="vi-VN"/>
        </w:rPr>
        <w:t>giá bán buôn thuốc dự kiến</w:t>
      </w:r>
      <w:r w:rsidR="0065118C" w:rsidRPr="00066B33">
        <w:rPr>
          <w:rFonts w:eastAsia="Calibri" w:cs="Times New Roman"/>
          <w:spacing w:val="-2"/>
          <w:szCs w:val="28"/>
          <w:lang w:val="vi-VN"/>
        </w:rPr>
        <w:t>”, “</w:t>
      </w:r>
      <w:r w:rsidR="0065118C" w:rsidRPr="00066B33">
        <w:rPr>
          <w:rFonts w:eastAsia="Calibri" w:cs="Times New Roman"/>
          <w:i/>
          <w:iCs/>
          <w:spacing w:val="-2"/>
          <w:szCs w:val="28"/>
          <w:lang w:val="vi-VN"/>
        </w:rPr>
        <w:t>công bố giá bán buôn thuốc dự kiến</w:t>
      </w:r>
      <w:r w:rsidR="0065118C" w:rsidRPr="00066B33">
        <w:rPr>
          <w:rFonts w:eastAsia="Calibri" w:cs="Times New Roman"/>
          <w:spacing w:val="-2"/>
          <w:szCs w:val="28"/>
          <w:lang w:val="vi-VN"/>
        </w:rPr>
        <w:t>”, “</w:t>
      </w:r>
      <w:r w:rsidR="0065118C" w:rsidRPr="00066B33">
        <w:rPr>
          <w:rFonts w:eastAsia="Calibri" w:cs="Times New Roman"/>
          <w:i/>
          <w:iCs/>
          <w:spacing w:val="-2"/>
          <w:szCs w:val="28"/>
          <w:lang w:val="vi-VN"/>
        </w:rPr>
        <w:t>công bố lại giá bán buôn thuốc dự kiến</w:t>
      </w:r>
      <w:r w:rsidR="0065118C" w:rsidRPr="00066B33">
        <w:rPr>
          <w:rFonts w:eastAsia="Calibri" w:cs="Times New Roman"/>
          <w:spacing w:val="-2"/>
          <w:szCs w:val="28"/>
          <w:lang w:val="vi-VN"/>
        </w:rPr>
        <w:t>”, “</w:t>
      </w:r>
      <w:r w:rsidR="0065118C" w:rsidRPr="00066B33">
        <w:rPr>
          <w:rFonts w:eastAsia="Calibri" w:cs="Times New Roman"/>
          <w:i/>
          <w:iCs/>
          <w:spacing w:val="-2"/>
          <w:szCs w:val="28"/>
          <w:lang w:val="vi-VN"/>
        </w:rPr>
        <w:t>mặt hàng thuốc tương tự</w:t>
      </w:r>
      <w:r w:rsidR="0065118C" w:rsidRPr="00066B33">
        <w:rPr>
          <w:rFonts w:eastAsia="Calibri" w:cs="Times New Roman"/>
          <w:spacing w:val="-2"/>
          <w:szCs w:val="28"/>
          <w:lang w:val="vi-VN"/>
        </w:rPr>
        <w:t>”, xác định rõ chủ thể thực hiện thủ tục, cơ quan tiếp nhận thủ tục tại các khoản 44, 45</w:t>
      </w:r>
      <w:r w:rsidR="0065118C" w:rsidRPr="00066B33">
        <w:rPr>
          <w:rFonts w:eastAsia="Calibri" w:cs="Times New Roman"/>
          <w:spacing w:val="-2"/>
          <w:szCs w:val="28"/>
          <w:lang w:val="nl-NL"/>
        </w:rPr>
        <w:t>,</w:t>
      </w:r>
      <w:r w:rsidR="0065118C" w:rsidRPr="00066B33">
        <w:rPr>
          <w:rFonts w:eastAsia="Calibri" w:cs="Times New Roman"/>
          <w:spacing w:val="-2"/>
          <w:szCs w:val="28"/>
          <w:lang w:val="vi-VN"/>
        </w:rPr>
        <w:t xml:space="preserve"> 46 </w:t>
      </w:r>
      <w:r w:rsidR="0065118C" w:rsidRPr="00066B33">
        <w:rPr>
          <w:rFonts w:eastAsia="Calibri" w:cs="Times New Roman"/>
          <w:spacing w:val="-2"/>
          <w:szCs w:val="28"/>
          <w:lang w:val="nl-NL"/>
        </w:rPr>
        <w:t xml:space="preserve">và 47 </w:t>
      </w:r>
      <w:r w:rsidR="0065118C" w:rsidRPr="00066B33">
        <w:rPr>
          <w:rFonts w:eastAsia="Calibri" w:cs="Times New Roman"/>
          <w:spacing w:val="-2"/>
          <w:szCs w:val="28"/>
          <w:lang w:val="vi-VN"/>
        </w:rPr>
        <w:t xml:space="preserve">Điều 2 (sửa đổi); </w:t>
      </w:r>
      <w:r w:rsidR="00860902" w:rsidRPr="00066B33">
        <w:rPr>
          <w:rFonts w:eastAsia="Calibri" w:cs="Times New Roman"/>
          <w:spacing w:val="-2"/>
          <w:szCs w:val="28"/>
          <w:lang w:val="nl-NL"/>
        </w:rPr>
        <w:t xml:space="preserve">quy định chỉ áp dụng biện pháp này </w:t>
      </w:r>
      <w:r w:rsidR="0065118C" w:rsidRPr="00066B33">
        <w:rPr>
          <w:rFonts w:eastAsia="Calibri" w:cs="Times New Roman"/>
          <w:spacing w:val="-2"/>
          <w:szCs w:val="28"/>
          <w:lang w:val="nl-NL"/>
        </w:rPr>
        <w:t>đối với thuốc kê đơn,</w:t>
      </w:r>
      <w:r w:rsidR="0065118C" w:rsidRPr="00066B33">
        <w:rPr>
          <w:lang w:val="nl-NL"/>
        </w:rPr>
        <w:t xml:space="preserve"> </w:t>
      </w:r>
      <w:r w:rsidR="0065118C" w:rsidRPr="00066B33">
        <w:rPr>
          <w:rFonts w:eastAsia="Calibri" w:cs="Times New Roman"/>
          <w:spacing w:val="-2"/>
          <w:szCs w:val="28"/>
          <w:lang w:val="nl-NL"/>
        </w:rPr>
        <w:t xml:space="preserve">trừ </w:t>
      </w:r>
      <w:r w:rsidR="00860902" w:rsidRPr="00066B33">
        <w:rPr>
          <w:rFonts w:eastAsia="Calibri" w:cs="Times New Roman"/>
          <w:spacing w:val="-2"/>
          <w:szCs w:val="28"/>
          <w:lang w:val="nl-NL"/>
        </w:rPr>
        <w:t xml:space="preserve">một số </w:t>
      </w:r>
      <w:r w:rsidR="0065118C" w:rsidRPr="00066B33">
        <w:rPr>
          <w:rFonts w:eastAsia="Calibri" w:cs="Times New Roman"/>
          <w:spacing w:val="-2"/>
          <w:szCs w:val="28"/>
          <w:lang w:val="nl-NL"/>
        </w:rPr>
        <w:t>trường hợp theo quy định của Chính phủ tại khoản 3 Điều 107 (sửa đổi)</w:t>
      </w:r>
      <w:r w:rsidR="005D3897" w:rsidRPr="00066B33">
        <w:rPr>
          <w:rFonts w:eastAsia="Calibri" w:cs="Times New Roman"/>
          <w:spacing w:val="-2"/>
          <w:szCs w:val="28"/>
          <w:lang w:val="nl-NL"/>
        </w:rPr>
        <w:t xml:space="preserve"> và </w:t>
      </w:r>
      <w:r w:rsidR="0065118C" w:rsidRPr="00066B33">
        <w:rPr>
          <w:rFonts w:eastAsia="Calibri" w:cs="Times New Roman"/>
          <w:spacing w:val="-2"/>
          <w:szCs w:val="28"/>
          <w:lang w:val="vi-VN"/>
        </w:rPr>
        <w:t xml:space="preserve">biện pháp kiến nghị </w:t>
      </w:r>
      <w:r w:rsidR="00860902" w:rsidRPr="00066B33">
        <w:rPr>
          <w:rFonts w:eastAsia="Calibri" w:cs="Times New Roman"/>
          <w:spacing w:val="-2"/>
          <w:szCs w:val="28"/>
          <w:lang w:val="nl-NL"/>
        </w:rPr>
        <w:t xml:space="preserve">về giá </w:t>
      </w:r>
      <w:r w:rsidR="0065118C" w:rsidRPr="00066B33">
        <w:rPr>
          <w:rFonts w:eastAsia="Calibri" w:cs="Times New Roman"/>
          <w:spacing w:val="-2"/>
          <w:szCs w:val="28"/>
          <w:lang w:val="vi-VN"/>
        </w:rPr>
        <w:t>khi phát hiện công bố giá cao bất hợp lý tại khoản 4 Điều 107 (sửa đổi).</w:t>
      </w:r>
      <w:r w:rsidR="00AC296B" w:rsidRPr="00066B33">
        <w:rPr>
          <w:rFonts w:eastAsia="Calibri" w:cs="Times New Roman"/>
          <w:spacing w:val="-2"/>
          <w:szCs w:val="28"/>
          <w:lang w:val="nl-NL"/>
        </w:rPr>
        <w:t xml:space="preserve"> </w:t>
      </w:r>
    </w:p>
    <w:p w14:paraId="2823D90D" w14:textId="77777777" w:rsidR="00AA2134" w:rsidRPr="00066B33" w:rsidRDefault="00AC296B" w:rsidP="00B17C35">
      <w:pPr>
        <w:spacing w:before="80"/>
        <w:rPr>
          <w:rFonts w:eastAsia="Calibri" w:cs="Times New Roman"/>
          <w:spacing w:val="-2"/>
          <w:szCs w:val="28"/>
          <w:lang w:val="vi-VN"/>
        </w:rPr>
      </w:pPr>
      <w:r w:rsidRPr="00066B33">
        <w:rPr>
          <w:rFonts w:eastAsia="Calibri" w:cs="Times New Roman"/>
          <w:spacing w:val="-2"/>
          <w:szCs w:val="28"/>
          <w:lang w:val="nl-NL"/>
        </w:rPr>
        <w:t xml:space="preserve">Đồng thời, </w:t>
      </w:r>
      <w:r w:rsidR="00136C09" w:rsidRPr="00066B33">
        <w:rPr>
          <w:rFonts w:eastAsia="Calibri" w:cs="Times New Roman"/>
          <w:spacing w:val="-2"/>
          <w:szCs w:val="28"/>
          <w:lang w:val="nl-NL"/>
        </w:rPr>
        <w:t xml:space="preserve">dự thảo Luật </w:t>
      </w:r>
      <w:r w:rsidRPr="00066B33">
        <w:rPr>
          <w:rFonts w:eastAsia="Calibri" w:cs="Times New Roman"/>
          <w:spacing w:val="-2"/>
          <w:szCs w:val="28"/>
          <w:lang w:val="nl-NL"/>
        </w:rPr>
        <w:t xml:space="preserve">quy định trách nhiệm của các cơ quan quản lý nhà nước, cơ sở kinh doanh dược liên quan tới thực hiện các biện pháp quản lý giá thuốc; </w:t>
      </w:r>
      <w:r w:rsidR="00AA2134" w:rsidRPr="00066B33">
        <w:rPr>
          <w:rFonts w:eastAsia="Calibri" w:cs="Times New Roman"/>
          <w:spacing w:val="-2"/>
          <w:szCs w:val="28"/>
          <w:lang w:val="vi-VN"/>
        </w:rPr>
        <w:t>bãi bỏ quy định tại Điều 114 Luật hiện hành do trách nhiệm của các cơ sở thực hiện đấu thầu thuốc đã được quy định tại Luật Đấu thầu năm 2023.</w:t>
      </w:r>
    </w:p>
    <w:p w14:paraId="024A9188" w14:textId="77777777" w:rsidR="00F058E2" w:rsidRPr="00066B33" w:rsidRDefault="009C608B" w:rsidP="00B17C35">
      <w:pPr>
        <w:spacing w:before="80"/>
        <w:rPr>
          <w:rFonts w:eastAsia="Times New Roman" w:cs="Times New Roman"/>
          <w:b/>
          <w:szCs w:val="28"/>
          <w:lang w:val="vi-VN" w:eastAsia="vi-VN"/>
        </w:rPr>
      </w:pPr>
      <w:r w:rsidRPr="00066B33">
        <w:rPr>
          <w:rFonts w:eastAsia="Times New Roman" w:cs="Times New Roman"/>
          <w:b/>
          <w:szCs w:val="28"/>
          <w:lang w:val="vi-VN" w:eastAsia="vi-VN"/>
        </w:rPr>
        <w:t>9</w:t>
      </w:r>
      <w:r w:rsidR="00F058E2" w:rsidRPr="00066B33">
        <w:rPr>
          <w:rFonts w:eastAsia="Times New Roman" w:cs="Times New Roman"/>
          <w:b/>
          <w:szCs w:val="28"/>
          <w:lang w:val="vi-VN" w:eastAsia="vi-VN"/>
        </w:rPr>
        <w:t xml:space="preserve">. Về </w:t>
      </w:r>
      <w:r w:rsidR="00ED31DD" w:rsidRPr="00066B33">
        <w:rPr>
          <w:rFonts w:eastAsia="Times New Roman" w:cs="Times New Roman"/>
          <w:b/>
          <w:szCs w:val="28"/>
          <w:lang w:val="vi-VN" w:eastAsia="vi-VN"/>
        </w:rPr>
        <w:t>điều khoản</w:t>
      </w:r>
      <w:r w:rsidR="00F058E2" w:rsidRPr="00066B33">
        <w:rPr>
          <w:rFonts w:eastAsia="Times New Roman" w:cs="Times New Roman"/>
          <w:b/>
          <w:szCs w:val="28"/>
          <w:lang w:val="vi-VN" w:eastAsia="vi-VN"/>
        </w:rPr>
        <w:t xml:space="preserve"> thi hành (Điều 3)</w:t>
      </w:r>
    </w:p>
    <w:p w14:paraId="01BDBEAA" w14:textId="77777777" w:rsidR="001B45F3" w:rsidRPr="00066B33" w:rsidRDefault="00613FFE" w:rsidP="00B17C35">
      <w:pPr>
        <w:spacing w:before="80"/>
        <w:rPr>
          <w:rFonts w:eastAsia="Calibri" w:cs="Times New Roman"/>
          <w:szCs w:val="28"/>
          <w:lang w:val="vi-VN"/>
        </w:rPr>
      </w:pPr>
      <w:r w:rsidRPr="00066B33">
        <w:rPr>
          <w:rFonts w:eastAsia="Calibri" w:cs="Times New Roman"/>
          <w:szCs w:val="28"/>
          <w:lang w:val="vi-VN"/>
        </w:rPr>
        <w:t>Tiếp thu</w:t>
      </w:r>
      <w:r w:rsidR="006F5D20" w:rsidRPr="00066B33">
        <w:rPr>
          <w:rFonts w:eastAsia="Calibri" w:cs="Times New Roman"/>
          <w:szCs w:val="28"/>
          <w:lang w:val="vi-VN"/>
        </w:rPr>
        <w:t xml:space="preserve"> ý kiến đại biểu</w:t>
      </w:r>
      <w:r w:rsidRPr="00066B33">
        <w:rPr>
          <w:rFonts w:eastAsia="Calibri" w:cs="Times New Roman"/>
          <w:szCs w:val="28"/>
          <w:lang w:val="vi-VN"/>
        </w:rPr>
        <w:t>,</w:t>
      </w:r>
      <w:r w:rsidR="006F5D20" w:rsidRPr="00066B33">
        <w:rPr>
          <w:rFonts w:eastAsia="Calibri" w:cs="Times New Roman"/>
          <w:szCs w:val="28"/>
          <w:lang w:val="vi-VN"/>
        </w:rPr>
        <w:t xml:space="preserve"> để bảo đảm khắc phục ngay những khó khăn, vướng mắc thực tiễn, giảm bớt thủ tục hành chính, tạo điều kiện thuận lợi cho hoạt động của các cơ sở kinh doanh dược và bảo đảm tính khả thi, </w:t>
      </w:r>
      <w:r w:rsidR="00243B54" w:rsidRPr="00066B33">
        <w:rPr>
          <w:rFonts w:eastAsia="Calibri" w:cs="Times New Roman"/>
          <w:szCs w:val="28"/>
          <w:lang w:val="vi-VN"/>
        </w:rPr>
        <w:t>Ủy ban Thường vụ Quốc hội đã chỉ đạo</w:t>
      </w:r>
      <w:r w:rsidR="006F5D20" w:rsidRPr="00066B33">
        <w:rPr>
          <w:rFonts w:eastAsia="Calibri" w:cs="Times New Roman"/>
          <w:szCs w:val="28"/>
          <w:lang w:val="vi-VN"/>
        </w:rPr>
        <w:t xml:space="preserve"> chỉnh sửa, bổ sung tại Điều 3 </w:t>
      </w:r>
      <w:r w:rsidR="00AF2C23" w:rsidRPr="00066B33">
        <w:rPr>
          <w:rFonts w:eastAsia="Calibri" w:cs="Times New Roman"/>
          <w:szCs w:val="28"/>
          <w:lang w:val="vi-VN"/>
        </w:rPr>
        <w:t xml:space="preserve">với việc </w:t>
      </w:r>
      <w:r w:rsidR="00F058E2" w:rsidRPr="00066B33">
        <w:rPr>
          <w:rFonts w:eastAsia="Calibri" w:cs="Times New Roman"/>
          <w:szCs w:val="28"/>
          <w:lang w:val="vi-VN"/>
        </w:rPr>
        <w:t>quy định một số điều khoản chuyển tiếp</w:t>
      </w:r>
      <w:r w:rsidR="006F5D20" w:rsidRPr="00066B33">
        <w:rPr>
          <w:rFonts w:eastAsia="Calibri" w:cs="Times New Roman"/>
          <w:szCs w:val="28"/>
          <w:lang w:val="vi-VN"/>
        </w:rPr>
        <w:t xml:space="preserve">, cho phép quy định về cấp, gia hạn, thay đổi, bổ sung Giấy </w:t>
      </w:r>
      <w:r w:rsidR="006F5D20" w:rsidRPr="00066B33">
        <w:rPr>
          <w:rFonts w:eastAsia="Calibri" w:cs="Times New Roman"/>
          <w:szCs w:val="28"/>
          <w:lang w:val="vi-VN"/>
        </w:rPr>
        <w:lastRenderedPageBreak/>
        <w:t xml:space="preserve">đăng ký lưu hành thuốc, nguyên liệu làm thuốc và biện pháp công bố, công bố lại giá bán buôn thuốc dự kiến sẽ có hiệu lực từ ngày 01/01/2025 và các quy định còn lại có </w:t>
      </w:r>
      <w:r w:rsidR="00F058E2" w:rsidRPr="00066B33">
        <w:rPr>
          <w:rFonts w:eastAsia="Calibri" w:cs="Times New Roman"/>
          <w:szCs w:val="28"/>
          <w:lang w:val="vi-VN"/>
        </w:rPr>
        <w:t xml:space="preserve">hiệu lực thi hành từ ngày 01/7/2025. </w:t>
      </w:r>
    </w:p>
    <w:p w14:paraId="67483256" w14:textId="223C3F27" w:rsidR="00693CB2" w:rsidRPr="00066B33" w:rsidRDefault="009C608B" w:rsidP="00B17C35">
      <w:pPr>
        <w:spacing w:before="80"/>
        <w:rPr>
          <w:rFonts w:eastAsia="Calibri" w:cs="Times New Roman"/>
          <w:szCs w:val="28"/>
          <w:lang w:val="vi-VN"/>
        </w:rPr>
      </w:pPr>
      <w:r w:rsidRPr="00066B33">
        <w:rPr>
          <w:rFonts w:eastAsia="Calibri" w:cs="Times New Roman"/>
          <w:b/>
          <w:szCs w:val="28"/>
          <w:lang w:val="vi-VN"/>
        </w:rPr>
        <w:t>10</w:t>
      </w:r>
      <w:r w:rsidR="00A62A78" w:rsidRPr="00066B33">
        <w:rPr>
          <w:rFonts w:eastAsia="Calibri" w:cs="Times New Roman"/>
          <w:b/>
          <w:szCs w:val="28"/>
          <w:lang w:val="vi-VN"/>
        </w:rPr>
        <w:t>.</w:t>
      </w:r>
      <w:r w:rsidR="00A62A78" w:rsidRPr="00066B33">
        <w:rPr>
          <w:rFonts w:eastAsia="Calibri" w:cs="Times New Roman"/>
          <w:szCs w:val="28"/>
          <w:lang w:val="vi-VN"/>
        </w:rPr>
        <w:t xml:space="preserve"> </w:t>
      </w:r>
      <w:r w:rsidR="00F83F5D" w:rsidRPr="00066B33">
        <w:rPr>
          <w:rFonts w:eastAsia="Calibri" w:cs="Times New Roman"/>
          <w:szCs w:val="28"/>
          <w:lang w:val="vi-VN"/>
        </w:rPr>
        <w:t xml:space="preserve">Ủy ban Thường vụ Quốc hội đã chỉ đạo </w:t>
      </w:r>
      <w:r w:rsidR="002546F4" w:rsidRPr="00066B33">
        <w:rPr>
          <w:rFonts w:eastAsia="Calibri" w:cs="Times New Roman"/>
          <w:szCs w:val="28"/>
        </w:rPr>
        <w:t xml:space="preserve">nghiên cứu, </w:t>
      </w:r>
      <w:r w:rsidR="00F83F5D" w:rsidRPr="00066B33">
        <w:rPr>
          <w:rFonts w:eastAsia="Calibri" w:cs="Times New Roman"/>
          <w:szCs w:val="28"/>
          <w:lang w:val="vi-VN"/>
        </w:rPr>
        <w:t>t</w:t>
      </w:r>
      <w:r w:rsidR="00A81455" w:rsidRPr="00066B33">
        <w:rPr>
          <w:rFonts w:eastAsia="Calibri" w:cs="Times New Roman"/>
          <w:szCs w:val="28"/>
          <w:lang w:val="vi-VN"/>
        </w:rPr>
        <w:t xml:space="preserve">iếp thu </w:t>
      </w:r>
      <w:r w:rsidR="00F83F5D" w:rsidRPr="00066B33">
        <w:rPr>
          <w:rFonts w:eastAsia="Calibri" w:cs="Times New Roman"/>
          <w:szCs w:val="28"/>
          <w:lang w:val="vi-VN"/>
        </w:rPr>
        <w:t xml:space="preserve">tối đa </w:t>
      </w:r>
      <w:r w:rsidR="00A81455" w:rsidRPr="00066B33">
        <w:rPr>
          <w:rFonts w:eastAsia="Calibri" w:cs="Times New Roman"/>
          <w:szCs w:val="28"/>
          <w:lang w:val="vi-VN"/>
        </w:rPr>
        <w:t>ý kiến đại biể</w:t>
      </w:r>
      <w:r w:rsidR="00807F9E" w:rsidRPr="00066B33">
        <w:rPr>
          <w:rFonts w:eastAsia="Calibri" w:cs="Times New Roman"/>
          <w:szCs w:val="28"/>
          <w:lang w:val="vi-VN"/>
        </w:rPr>
        <w:t>u</w:t>
      </w:r>
      <w:r w:rsidR="001B5A4D" w:rsidRPr="00066B33">
        <w:rPr>
          <w:rFonts w:eastAsia="Calibri" w:cs="Times New Roman"/>
          <w:szCs w:val="28"/>
          <w:lang w:val="vi-VN"/>
        </w:rPr>
        <w:t>,</w:t>
      </w:r>
      <w:r w:rsidR="00A81455" w:rsidRPr="00066B33">
        <w:rPr>
          <w:rFonts w:eastAsia="Calibri" w:cs="Times New Roman"/>
          <w:szCs w:val="28"/>
          <w:lang w:val="vi-VN"/>
        </w:rPr>
        <w:t xml:space="preserve"> ý kiến các chuyên gia và các cơ quan quản lý nhà nướ</w:t>
      </w:r>
      <w:r w:rsidR="00AA3172" w:rsidRPr="00066B33">
        <w:rPr>
          <w:rFonts w:eastAsia="Calibri" w:cs="Times New Roman"/>
          <w:szCs w:val="28"/>
          <w:lang w:val="vi-VN"/>
        </w:rPr>
        <w:t>c,</w:t>
      </w:r>
      <w:r w:rsidR="00A81455" w:rsidRPr="00066B33">
        <w:rPr>
          <w:rFonts w:eastAsia="Calibri" w:cs="Times New Roman"/>
          <w:szCs w:val="28"/>
          <w:lang w:val="vi-VN"/>
        </w:rPr>
        <w:t xml:space="preserve"> </w:t>
      </w:r>
      <w:r w:rsidR="000043E3" w:rsidRPr="00066B33">
        <w:rPr>
          <w:rFonts w:eastAsia="Calibri" w:cs="Times New Roman"/>
          <w:szCs w:val="28"/>
          <w:lang w:val="vi-VN"/>
        </w:rPr>
        <w:t xml:space="preserve">một số quy định của </w:t>
      </w:r>
      <w:r w:rsidR="00A81455" w:rsidRPr="00066B33">
        <w:rPr>
          <w:rFonts w:eastAsia="Calibri" w:cs="Times New Roman"/>
          <w:szCs w:val="28"/>
          <w:lang w:val="vi-VN"/>
        </w:rPr>
        <w:t xml:space="preserve">dự thảo Luật </w:t>
      </w:r>
      <w:r w:rsidR="007A4295" w:rsidRPr="00066B33">
        <w:rPr>
          <w:rFonts w:eastAsia="Calibri" w:cs="Times New Roman"/>
          <w:szCs w:val="28"/>
          <w:lang w:val="vi-VN"/>
        </w:rPr>
        <w:t xml:space="preserve">đã </w:t>
      </w:r>
      <w:r w:rsidR="000043E3" w:rsidRPr="00066B33">
        <w:rPr>
          <w:rFonts w:eastAsia="Calibri" w:cs="Times New Roman"/>
          <w:szCs w:val="28"/>
          <w:lang w:val="vi-VN"/>
        </w:rPr>
        <w:t xml:space="preserve">được </w:t>
      </w:r>
      <w:r w:rsidR="00A81455" w:rsidRPr="00066B33">
        <w:rPr>
          <w:rFonts w:eastAsia="Calibri" w:cs="Times New Roman"/>
          <w:szCs w:val="28"/>
          <w:lang w:val="vi-VN"/>
        </w:rPr>
        <w:t>chỉnh sửa</w:t>
      </w:r>
      <w:r w:rsidR="000043E3" w:rsidRPr="00066B33">
        <w:rPr>
          <w:rFonts w:eastAsia="Calibri" w:cs="Times New Roman"/>
          <w:szCs w:val="28"/>
          <w:lang w:val="vi-VN"/>
        </w:rPr>
        <w:t>, cụ thể</w:t>
      </w:r>
      <w:r w:rsidR="00AA3172" w:rsidRPr="00066B33">
        <w:rPr>
          <w:rFonts w:eastAsia="Calibri" w:cs="Times New Roman"/>
          <w:szCs w:val="28"/>
          <w:lang w:val="vi-VN"/>
        </w:rPr>
        <w:t xml:space="preserve">: (1) </w:t>
      </w:r>
      <w:r w:rsidR="002E3C47" w:rsidRPr="00066B33">
        <w:rPr>
          <w:rFonts w:eastAsia="Calibri" w:cs="Times New Roman"/>
          <w:szCs w:val="28"/>
        </w:rPr>
        <w:t xml:space="preserve">sửa đổi </w:t>
      </w:r>
      <w:r w:rsidR="00A81455" w:rsidRPr="00066B33">
        <w:rPr>
          <w:rFonts w:eastAsia="Calibri" w:cs="Times New Roman"/>
          <w:szCs w:val="28"/>
          <w:lang w:val="vi-VN"/>
        </w:rPr>
        <w:t xml:space="preserve">khái niệm dược liệu, thuốc cổ truyền, vị thuốc cổ truyền, </w:t>
      </w:r>
      <w:r w:rsidR="00DD37C4" w:rsidRPr="00066B33">
        <w:rPr>
          <w:rFonts w:eastAsia="Calibri" w:cs="Times New Roman"/>
          <w:szCs w:val="28"/>
          <w:lang w:val="vi-VN"/>
        </w:rPr>
        <w:t>sinh phẩm</w:t>
      </w:r>
      <w:r w:rsidR="00DE717B" w:rsidRPr="00066B33">
        <w:rPr>
          <w:rFonts w:eastAsia="Calibri" w:cs="Times New Roman"/>
          <w:szCs w:val="28"/>
          <w:lang w:val="vi-VN"/>
        </w:rPr>
        <w:t>;</w:t>
      </w:r>
      <w:r w:rsidR="00DD37C4" w:rsidRPr="00066B33">
        <w:rPr>
          <w:rFonts w:eastAsia="Calibri" w:cs="Times New Roman"/>
          <w:szCs w:val="28"/>
          <w:lang w:val="vi-VN"/>
        </w:rPr>
        <w:t xml:space="preserve"> bổ sung khái niệm nguyên liệu làm thuốc không đạt tiêu chuẩn chất lượng, thuốc công nghệ cao; bước đầu luật hóa cơ sở dữ liệu quốc gia về dượ</w:t>
      </w:r>
      <w:r w:rsidR="007A4295" w:rsidRPr="00066B33">
        <w:rPr>
          <w:rFonts w:eastAsia="Calibri" w:cs="Times New Roman"/>
          <w:szCs w:val="28"/>
          <w:lang w:val="vi-VN"/>
        </w:rPr>
        <w:t xml:space="preserve">c; </w:t>
      </w:r>
      <w:r w:rsidR="00807F9E" w:rsidRPr="00066B33">
        <w:rPr>
          <w:rFonts w:eastAsia="Calibri" w:cs="Times New Roman"/>
          <w:szCs w:val="28"/>
          <w:lang w:val="vi-VN"/>
        </w:rPr>
        <w:t xml:space="preserve">(2) </w:t>
      </w:r>
      <w:r w:rsidR="00B77E18" w:rsidRPr="00066B33">
        <w:rPr>
          <w:rFonts w:eastAsia="Calibri" w:cs="Times New Roman"/>
          <w:szCs w:val="28"/>
          <w:lang w:val="vi-VN"/>
        </w:rPr>
        <w:t xml:space="preserve">giữ quy định </w:t>
      </w:r>
      <w:r w:rsidR="002474CA" w:rsidRPr="00066B33">
        <w:rPr>
          <w:rFonts w:eastAsia="Calibri" w:cs="Times New Roman"/>
          <w:szCs w:val="28"/>
          <w:lang w:val="vi-VN"/>
        </w:rPr>
        <w:t xml:space="preserve">về </w:t>
      </w:r>
      <w:r w:rsidR="00B77E18" w:rsidRPr="00066B33">
        <w:rPr>
          <w:rFonts w:eastAsia="Calibri" w:cs="Times New Roman"/>
          <w:szCs w:val="28"/>
          <w:lang w:val="vi-VN"/>
        </w:rPr>
        <w:t>thuốc độc, nguyên liệu độc làm thuốc và thuốc, dược chất thuộc danh mục chất bị cấm sử dụng trong một số ngành, lĩnh vực thuộc nhóm thuốc, nguyên liệu làm thuốc phải kiểm soát đặc biệt</w:t>
      </w:r>
      <w:r w:rsidR="00AF62C3" w:rsidRPr="00066B33">
        <w:rPr>
          <w:rFonts w:eastAsia="Calibri" w:cs="Times New Roman"/>
          <w:szCs w:val="28"/>
          <w:lang w:val="vi-VN"/>
        </w:rPr>
        <w:t xml:space="preserve"> của Luật Dược 2016</w:t>
      </w:r>
      <w:r w:rsidR="00B77E18" w:rsidRPr="00066B33">
        <w:rPr>
          <w:rFonts w:eastAsia="Calibri" w:cs="Times New Roman"/>
          <w:szCs w:val="28"/>
          <w:lang w:val="vi-VN"/>
        </w:rPr>
        <w:t>; (3) tiếp tục thực hiện cơ chế “</w:t>
      </w:r>
      <w:r w:rsidR="00B77E18" w:rsidRPr="00066B33">
        <w:rPr>
          <w:rFonts w:eastAsia="Calibri" w:cs="Times New Roman"/>
          <w:i/>
          <w:iCs/>
          <w:szCs w:val="28"/>
          <w:lang w:val="vi-VN"/>
        </w:rPr>
        <w:t>tiền kiểm</w:t>
      </w:r>
      <w:r w:rsidR="00B77E18" w:rsidRPr="00066B33">
        <w:rPr>
          <w:rFonts w:eastAsia="Calibri" w:cs="Times New Roman"/>
          <w:szCs w:val="28"/>
          <w:lang w:val="vi-VN"/>
        </w:rPr>
        <w:t>” kết hợp “</w:t>
      </w:r>
      <w:r w:rsidR="00B77E18" w:rsidRPr="00066B33">
        <w:rPr>
          <w:rFonts w:eastAsia="Calibri" w:cs="Times New Roman"/>
          <w:i/>
          <w:iCs/>
          <w:szCs w:val="28"/>
          <w:lang w:val="vi-VN"/>
        </w:rPr>
        <w:t>hậu kiểm</w:t>
      </w:r>
      <w:r w:rsidR="00B77E18" w:rsidRPr="00066B33">
        <w:rPr>
          <w:rFonts w:eastAsia="Calibri" w:cs="Times New Roman"/>
          <w:szCs w:val="28"/>
          <w:lang w:val="vi-VN"/>
        </w:rPr>
        <w:t xml:space="preserve">” trong quản lý quảng cáo thuốc; </w:t>
      </w:r>
      <w:r w:rsidR="00C72AD8" w:rsidRPr="00066B33">
        <w:rPr>
          <w:rFonts w:eastAsia="Calibri" w:cs="Times New Roman"/>
          <w:szCs w:val="28"/>
          <w:lang w:val="vi-VN"/>
        </w:rPr>
        <w:t>(</w:t>
      </w:r>
      <w:r w:rsidR="00EA1A36" w:rsidRPr="00066B33">
        <w:rPr>
          <w:rFonts w:eastAsia="Calibri" w:cs="Times New Roman"/>
          <w:szCs w:val="28"/>
          <w:lang w:val="vi-VN"/>
        </w:rPr>
        <w:t>4</w:t>
      </w:r>
      <w:r w:rsidR="00C72AD8" w:rsidRPr="00066B33">
        <w:rPr>
          <w:rFonts w:eastAsia="Calibri" w:cs="Times New Roman"/>
          <w:szCs w:val="28"/>
          <w:lang w:val="vi-VN"/>
        </w:rPr>
        <w:t xml:space="preserve">) </w:t>
      </w:r>
      <w:r w:rsidR="001B5A4D" w:rsidRPr="00066B33">
        <w:rPr>
          <w:rFonts w:eastAsia="Calibri" w:cs="Times New Roman"/>
          <w:szCs w:val="28"/>
          <w:lang w:val="vi-VN"/>
        </w:rPr>
        <w:t>sửa đổi</w:t>
      </w:r>
      <w:r w:rsidR="00C72AD8" w:rsidRPr="00066B33">
        <w:rPr>
          <w:rFonts w:eastAsia="Calibri" w:cs="Times New Roman"/>
          <w:szCs w:val="28"/>
          <w:lang w:val="vi-VN"/>
        </w:rPr>
        <w:t xml:space="preserve"> </w:t>
      </w:r>
      <w:r w:rsidR="007E76B4" w:rsidRPr="00066B33">
        <w:rPr>
          <w:rFonts w:eastAsia="Calibri" w:cs="Times New Roman"/>
          <w:szCs w:val="28"/>
          <w:lang w:val="vi-VN"/>
        </w:rPr>
        <w:t>quy định về</w:t>
      </w:r>
      <w:r w:rsidR="00C72AD8" w:rsidRPr="00066B33">
        <w:rPr>
          <w:rFonts w:eastAsia="Calibri" w:cs="Times New Roman"/>
          <w:szCs w:val="28"/>
          <w:lang w:val="vi-VN"/>
        </w:rPr>
        <w:t xml:space="preserve"> </w:t>
      </w:r>
      <w:r w:rsidR="001B5A4D" w:rsidRPr="00066B33">
        <w:rPr>
          <w:rFonts w:eastAsia="Calibri" w:cs="Times New Roman"/>
          <w:szCs w:val="28"/>
          <w:lang w:val="vi-VN"/>
        </w:rPr>
        <w:t>nhập khẩu, xuất khẩ</w:t>
      </w:r>
      <w:r w:rsidR="007E76B4" w:rsidRPr="00066B33">
        <w:rPr>
          <w:rFonts w:eastAsia="Calibri" w:cs="Times New Roman"/>
          <w:szCs w:val="28"/>
          <w:lang w:val="vi-VN"/>
        </w:rPr>
        <w:t>u</w:t>
      </w:r>
      <w:r w:rsidR="00AF62C3" w:rsidRPr="00066B33">
        <w:rPr>
          <w:rFonts w:eastAsia="Calibri" w:cs="Times New Roman"/>
          <w:szCs w:val="28"/>
          <w:lang w:val="vi-VN"/>
        </w:rPr>
        <w:t xml:space="preserve"> thuốc, nguyên liệu làm thuốc</w:t>
      </w:r>
      <w:r w:rsidR="007E76B4" w:rsidRPr="00066B33">
        <w:rPr>
          <w:rFonts w:eastAsia="Calibri" w:cs="Times New Roman"/>
          <w:szCs w:val="28"/>
          <w:lang w:val="vi-VN"/>
        </w:rPr>
        <w:t>, trong đó</w:t>
      </w:r>
      <w:r w:rsidR="00AF62C3" w:rsidRPr="00066B33">
        <w:rPr>
          <w:rFonts w:eastAsia="Calibri" w:cs="Times New Roman"/>
          <w:szCs w:val="28"/>
          <w:lang w:val="vi-VN"/>
        </w:rPr>
        <w:t>,</w:t>
      </w:r>
      <w:r w:rsidR="007E76B4" w:rsidRPr="00066B33">
        <w:rPr>
          <w:rFonts w:eastAsia="Calibri" w:cs="Times New Roman"/>
          <w:szCs w:val="28"/>
          <w:lang w:val="vi-VN"/>
        </w:rPr>
        <w:t xml:space="preserve"> quy định cho phép nhập khẩu nguyên liệu làm thuốc chưa có giấy đăng ký lưu hành tại Việt Nam để sản xuất bán thành phẩm thuốc xuất khẩu</w:t>
      </w:r>
      <w:r w:rsidR="001E4E3D" w:rsidRPr="00066B33">
        <w:rPr>
          <w:rFonts w:eastAsia="Calibri" w:cs="Times New Roman"/>
          <w:szCs w:val="28"/>
          <w:lang w:val="vi-VN"/>
        </w:rPr>
        <w:t xml:space="preserve">; </w:t>
      </w:r>
      <w:r w:rsidR="00BF1498" w:rsidRPr="00066B33">
        <w:rPr>
          <w:rFonts w:eastAsia="Calibri" w:cs="Times New Roman"/>
          <w:szCs w:val="28"/>
          <w:lang w:val="vi-VN"/>
        </w:rPr>
        <w:t>(</w:t>
      </w:r>
      <w:r w:rsidR="00EA1A36" w:rsidRPr="00066B33">
        <w:rPr>
          <w:rFonts w:eastAsia="Calibri" w:cs="Times New Roman"/>
          <w:szCs w:val="28"/>
          <w:lang w:val="vi-VN"/>
        </w:rPr>
        <w:t>5</w:t>
      </w:r>
      <w:r w:rsidR="00BF1498" w:rsidRPr="00066B33">
        <w:rPr>
          <w:rFonts w:eastAsia="Calibri" w:cs="Times New Roman"/>
          <w:szCs w:val="28"/>
          <w:lang w:val="vi-VN"/>
        </w:rPr>
        <w:t xml:space="preserve">) </w:t>
      </w:r>
      <w:r w:rsidR="002474CA" w:rsidRPr="00066B33">
        <w:rPr>
          <w:rFonts w:eastAsia="Calibri" w:cs="Times New Roman"/>
          <w:szCs w:val="28"/>
          <w:lang w:val="vi-VN"/>
        </w:rPr>
        <w:t>tăng nặng chế tài đối với hành vi</w:t>
      </w:r>
      <w:r w:rsidR="00BF1498" w:rsidRPr="00066B33">
        <w:rPr>
          <w:rFonts w:eastAsia="Calibri" w:cs="Times New Roman"/>
          <w:szCs w:val="28"/>
          <w:lang w:val="vi-VN"/>
        </w:rPr>
        <w:t xml:space="preserve"> cho thuê Chứng chỉ hành nghề dược</w:t>
      </w:r>
      <w:r w:rsidR="00693CB2" w:rsidRPr="00066B33">
        <w:rPr>
          <w:rFonts w:eastAsia="Calibri" w:cs="Times New Roman"/>
          <w:szCs w:val="28"/>
          <w:lang w:val="vi-VN"/>
        </w:rPr>
        <w:t>.</w:t>
      </w:r>
    </w:p>
    <w:p w14:paraId="73996E48" w14:textId="77777777" w:rsidR="00DB131B" w:rsidRPr="00066B33" w:rsidRDefault="00160671" w:rsidP="00B17C35">
      <w:pPr>
        <w:spacing w:before="80"/>
        <w:rPr>
          <w:rFonts w:eastAsia="Calibri" w:cs="Times New Roman"/>
          <w:szCs w:val="28"/>
          <w:lang w:val="vi-VN"/>
        </w:rPr>
      </w:pPr>
      <w:r w:rsidRPr="00066B33">
        <w:rPr>
          <w:rFonts w:eastAsia="Calibri" w:cs="Times New Roman"/>
          <w:b/>
          <w:bCs/>
          <w:spacing w:val="-2"/>
          <w:szCs w:val="28"/>
          <w:lang w:val="vi-VN"/>
        </w:rPr>
        <w:t>11.</w:t>
      </w:r>
      <w:r w:rsidRPr="00066B33">
        <w:rPr>
          <w:rFonts w:eastAsia="Calibri" w:cs="Times New Roman"/>
          <w:b/>
          <w:bCs/>
          <w:spacing w:val="-2"/>
          <w:szCs w:val="28"/>
          <w:lang w:val="en-GB"/>
        </w:rPr>
        <w:t xml:space="preserve"> </w:t>
      </w:r>
      <w:r w:rsidR="00693CB2" w:rsidRPr="00066B33">
        <w:rPr>
          <w:rFonts w:eastAsia="Calibri" w:cs="Times New Roman"/>
          <w:spacing w:val="-2"/>
          <w:szCs w:val="28"/>
          <w:lang w:val="vi-VN"/>
        </w:rPr>
        <w:t xml:space="preserve">Dự thảo Luật cũng được </w:t>
      </w:r>
      <w:r w:rsidR="00693CB2" w:rsidRPr="00066B33">
        <w:rPr>
          <w:rFonts w:eastAsia="Calibri" w:cs="Times New Roman"/>
          <w:szCs w:val="28"/>
          <w:lang w:val="vi-VN"/>
        </w:rPr>
        <w:t xml:space="preserve">rà soát, </w:t>
      </w:r>
      <w:r w:rsidR="00693CB2" w:rsidRPr="00066B33">
        <w:rPr>
          <w:rFonts w:cs="Times New Roman"/>
          <w:szCs w:val="28"/>
          <w:lang w:val="vi-VN"/>
        </w:rPr>
        <w:t>tiếp thu, chỉnh lý về từ ngữ, văn phong, kỹ thuật lập pháp ở hầu hết các điều, khoản của dự thảo Luật</w:t>
      </w:r>
      <w:r w:rsidR="00693CB2" w:rsidRPr="00066B33">
        <w:rPr>
          <w:rFonts w:eastAsia="Calibri" w:cs="Times New Roman"/>
          <w:szCs w:val="28"/>
          <w:lang w:val="vi-VN"/>
        </w:rPr>
        <w:t>.</w:t>
      </w:r>
      <w:r w:rsidR="00E61219" w:rsidRPr="00066B33">
        <w:rPr>
          <w:rFonts w:eastAsia="Calibri" w:cs="Times New Roman"/>
          <w:szCs w:val="28"/>
          <w:lang w:val="vi-VN"/>
        </w:rPr>
        <w:t xml:space="preserve"> </w:t>
      </w:r>
    </w:p>
    <w:p w14:paraId="1614FEFF" w14:textId="77777777" w:rsidR="00DB131B" w:rsidRPr="00066B33" w:rsidRDefault="00DB131B" w:rsidP="00B17C35">
      <w:pPr>
        <w:spacing w:before="80"/>
        <w:rPr>
          <w:rFonts w:cs="Times New Roman"/>
          <w:szCs w:val="28"/>
          <w:lang w:val="vi-VN"/>
        </w:rPr>
      </w:pPr>
      <w:r w:rsidRPr="00066B33">
        <w:rPr>
          <w:rFonts w:cs="Times New Roman"/>
          <w:szCs w:val="28"/>
          <w:lang w:val="vi-VN"/>
        </w:rPr>
        <w:t xml:space="preserve">Các nội dung được thể hiện cụ thể tại Báo cáo số 982 với </w:t>
      </w:r>
      <w:r w:rsidRPr="00066B33">
        <w:rPr>
          <w:rFonts w:cs="Times New Roman"/>
          <w:b/>
          <w:szCs w:val="28"/>
          <w:lang w:val="vi-VN"/>
        </w:rPr>
        <w:t>04</w:t>
      </w:r>
      <w:r w:rsidRPr="00066B33">
        <w:rPr>
          <w:rFonts w:cs="Times New Roman"/>
          <w:szCs w:val="28"/>
          <w:lang w:val="vi-VN"/>
        </w:rPr>
        <w:t xml:space="preserve"> vấn đề chung, </w:t>
      </w:r>
      <w:r w:rsidRPr="00066B33">
        <w:rPr>
          <w:rFonts w:cs="Times New Roman"/>
          <w:b/>
          <w:szCs w:val="28"/>
          <w:lang w:val="vi-VN"/>
        </w:rPr>
        <w:t>14</w:t>
      </w:r>
      <w:r w:rsidRPr="00066B33">
        <w:rPr>
          <w:rFonts w:cs="Times New Roman"/>
          <w:szCs w:val="28"/>
          <w:lang w:val="vi-VN"/>
        </w:rPr>
        <w:t xml:space="preserve"> nội dung lớn, </w:t>
      </w:r>
      <w:r w:rsidRPr="00066B33">
        <w:rPr>
          <w:rFonts w:cs="Times New Roman"/>
          <w:b/>
          <w:szCs w:val="28"/>
          <w:lang w:val="vi-VN"/>
        </w:rPr>
        <w:t>09</w:t>
      </w:r>
      <w:r w:rsidRPr="00066B33">
        <w:rPr>
          <w:rFonts w:cs="Times New Roman"/>
          <w:szCs w:val="28"/>
          <w:lang w:val="vi-VN"/>
        </w:rPr>
        <w:t xml:space="preserve"> nhóm vấn đề khác. </w:t>
      </w:r>
    </w:p>
    <w:p w14:paraId="57BFEF05" w14:textId="6028BE2F" w:rsidR="00BD553C" w:rsidRPr="00066B33" w:rsidRDefault="00DB131B" w:rsidP="00B17C35">
      <w:pPr>
        <w:spacing w:before="80"/>
        <w:rPr>
          <w:rFonts w:eastAsia="Calibri" w:cs="Times New Roman"/>
          <w:spacing w:val="-2"/>
          <w:szCs w:val="28"/>
          <w:lang w:val="vi-VN"/>
        </w:rPr>
      </w:pPr>
      <w:r w:rsidRPr="00066B33">
        <w:rPr>
          <w:rFonts w:eastAsia="Calibri" w:cs="Times New Roman"/>
          <w:spacing w:val="-2"/>
          <w:szCs w:val="28"/>
          <w:lang w:val="vi-VN"/>
        </w:rPr>
        <w:t>Sau chỉnh lý, dự thảo Luật gồm 3 điều, Điều 1 sửa đổi 50 điều, bãi bỏ 02 điểm, 01 khoản và 01 điều của Luật Dược hiện hành và bổ sung 03 điều mới; Điều 2 về sửa đổi, bổ sung Phụ lục số 01 về danh mục hàng hóa, dịch vụ bình ổn giá ban hành kèm theo Luật Giá năm 2023; Điều 3 về Điều khoản thi hành.</w:t>
      </w:r>
    </w:p>
    <w:p w14:paraId="5D09652D" w14:textId="77777777" w:rsidR="00AF62C3" w:rsidRPr="00066B33" w:rsidRDefault="00A86C90" w:rsidP="00B17C35">
      <w:pPr>
        <w:spacing w:before="80"/>
        <w:rPr>
          <w:rFonts w:cs="Times New Roman"/>
          <w:szCs w:val="28"/>
          <w:lang w:val="vi-VN"/>
        </w:rPr>
      </w:pPr>
      <w:r w:rsidRPr="00066B33">
        <w:rPr>
          <w:rFonts w:cs="Times New Roman"/>
          <w:b/>
          <w:szCs w:val="28"/>
          <w:lang w:val="vi-VN"/>
        </w:rPr>
        <w:t>1</w:t>
      </w:r>
      <w:r w:rsidR="00964C52" w:rsidRPr="00066B33">
        <w:rPr>
          <w:rFonts w:cs="Times New Roman"/>
          <w:b/>
          <w:szCs w:val="28"/>
          <w:lang w:val="vi-VN"/>
        </w:rPr>
        <w:t>2</w:t>
      </w:r>
      <w:r w:rsidRPr="00066B33">
        <w:rPr>
          <w:rFonts w:cs="Times New Roman"/>
          <w:b/>
          <w:szCs w:val="28"/>
          <w:lang w:val="vi-VN"/>
        </w:rPr>
        <w:t>.</w:t>
      </w:r>
      <w:r w:rsidRPr="00066B33">
        <w:rPr>
          <w:rFonts w:cs="Times New Roman"/>
          <w:szCs w:val="28"/>
          <w:lang w:val="vi-VN"/>
        </w:rPr>
        <w:t xml:space="preserve"> </w:t>
      </w:r>
      <w:r w:rsidR="009C6645" w:rsidRPr="00066B33">
        <w:rPr>
          <w:rFonts w:cs="Times New Roman"/>
          <w:szCs w:val="28"/>
          <w:lang w:val="vi-VN"/>
        </w:rPr>
        <w:t xml:space="preserve">Để tiếp tục hoàn thiện dự thảo Luật, </w:t>
      </w:r>
      <w:r w:rsidRPr="00066B33">
        <w:rPr>
          <w:rFonts w:cs="Times New Roman"/>
          <w:szCs w:val="28"/>
          <w:lang w:val="vi-VN"/>
        </w:rPr>
        <w:t>Ủy ban Thường vụ Quốc hội đề nghị đại biểu Quốc hội tập trung thảo luận</w:t>
      </w:r>
      <w:r w:rsidR="00621DCB" w:rsidRPr="00066B33">
        <w:rPr>
          <w:rFonts w:cs="Times New Roman"/>
          <w:szCs w:val="28"/>
          <w:lang w:val="vi-VN"/>
        </w:rPr>
        <w:t>, cho ý kiến đối với</w:t>
      </w:r>
      <w:r w:rsidRPr="00066B33">
        <w:rPr>
          <w:rFonts w:cs="Times New Roman"/>
          <w:szCs w:val="28"/>
          <w:lang w:val="vi-VN"/>
        </w:rPr>
        <w:t xml:space="preserve"> </w:t>
      </w:r>
      <w:r w:rsidR="004A64BA" w:rsidRPr="00066B33">
        <w:rPr>
          <w:rFonts w:cs="Times New Roman"/>
          <w:szCs w:val="28"/>
          <w:lang w:val="vi-VN"/>
        </w:rPr>
        <w:t>các nội dung s</w:t>
      </w:r>
      <w:r w:rsidRPr="00066B33">
        <w:rPr>
          <w:rFonts w:cs="Times New Roman"/>
          <w:szCs w:val="28"/>
          <w:lang w:val="vi-VN"/>
        </w:rPr>
        <w:t>au:</w:t>
      </w:r>
    </w:p>
    <w:p w14:paraId="4C7B63B6" w14:textId="77777777" w:rsidR="009C6645" w:rsidRPr="00066B33" w:rsidRDefault="009C6645" w:rsidP="00B17C35">
      <w:pPr>
        <w:spacing w:before="80"/>
        <w:rPr>
          <w:rFonts w:cs="Times New Roman"/>
          <w:szCs w:val="28"/>
          <w:lang w:val="vi-VN"/>
        </w:rPr>
      </w:pPr>
      <w:r w:rsidRPr="00066B33">
        <w:rPr>
          <w:rFonts w:cs="Times New Roman"/>
          <w:szCs w:val="28"/>
          <w:lang w:val="vi-VN"/>
        </w:rPr>
        <w:t xml:space="preserve">(1) </w:t>
      </w:r>
      <w:r w:rsidR="002550A6" w:rsidRPr="00066B33">
        <w:rPr>
          <w:rFonts w:cs="Times New Roman"/>
          <w:szCs w:val="28"/>
          <w:lang w:val="vi-VN"/>
        </w:rPr>
        <w:t xml:space="preserve">02 phương án </w:t>
      </w:r>
      <w:r w:rsidR="008A583B" w:rsidRPr="00066B33">
        <w:rPr>
          <w:rFonts w:cs="Times New Roman"/>
          <w:szCs w:val="28"/>
          <w:lang w:val="vi-VN"/>
        </w:rPr>
        <w:t xml:space="preserve">quy định về chính sách ưu đãi, hỗ trợ đầu tư đặc biệt trong phát triển công nghiệp dược </w:t>
      </w:r>
      <w:r w:rsidR="0078785A" w:rsidRPr="00066B33">
        <w:rPr>
          <w:rFonts w:cs="Times New Roman"/>
          <w:i/>
          <w:szCs w:val="28"/>
          <w:lang w:val="vi-VN"/>
        </w:rPr>
        <w:t>(</w:t>
      </w:r>
      <w:r w:rsidR="00E55674" w:rsidRPr="00066B33">
        <w:rPr>
          <w:rFonts w:cs="Times New Roman"/>
          <w:i/>
          <w:szCs w:val="28"/>
        </w:rPr>
        <w:t>K</w:t>
      </w:r>
      <w:r w:rsidR="008A583B" w:rsidRPr="00066B33">
        <w:rPr>
          <w:rFonts w:cs="Times New Roman"/>
          <w:i/>
          <w:szCs w:val="28"/>
          <w:lang w:val="vi-VN"/>
        </w:rPr>
        <w:t>hoản 1 Điề</w:t>
      </w:r>
      <w:r w:rsidR="0078785A" w:rsidRPr="00066B33">
        <w:rPr>
          <w:rFonts w:cs="Times New Roman"/>
          <w:i/>
          <w:szCs w:val="28"/>
          <w:lang w:val="vi-VN"/>
        </w:rPr>
        <w:t xml:space="preserve">u 8 </w:t>
      </w:r>
      <w:r w:rsidR="001C03C4" w:rsidRPr="00066B33">
        <w:rPr>
          <w:rFonts w:cs="Times New Roman"/>
          <w:i/>
          <w:szCs w:val="28"/>
          <w:lang w:val="vi-VN"/>
        </w:rPr>
        <w:t>sửa đổi)</w:t>
      </w:r>
      <w:r w:rsidR="00966FA3" w:rsidRPr="00066B33">
        <w:rPr>
          <w:rFonts w:cs="Times New Roman"/>
          <w:i/>
          <w:szCs w:val="28"/>
          <w:lang w:val="vi-VN"/>
        </w:rPr>
        <w:t>.</w:t>
      </w:r>
    </w:p>
    <w:p w14:paraId="34AD1A54" w14:textId="77777777" w:rsidR="008A583B" w:rsidRPr="00066B33" w:rsidRDefault="008A583B" w:rsidP="00B17C35">
      <w:pPr>
        <w:spacing w:before="80"/>
        <w:rPr>
          <w:rFonts w:cs="Times New Roman"/>
          <w:szCs w:val="28"/>
          <w:lang w:val="vi-VN"/>
        </w:rPr>
      </w:pPr>
      <w:r w:rsidRPr="00066B33">
        <w:rPr>
          <w:rFonts w:cs="Times New Roman"/>
          <w:szCs w:val="28"/>
          <w:lang w:val="vi-VN"/>
        </w:rPr>
        <w:t>(2) Về kinh doanh chuỗi nhà thuốc</w:t>
      </w:r>
      <w:r w:rsidR="00B010B7" w:rsidRPr="00066B33">
        <w:rPr>
          <w:rFonts w:cs="Times New Roman"/>
          <w:szCs w:val="28"/>
          <w:lang w:val="vi-VN"/>
        </w:rPr>
        <w:t xml:space="preserve"> </w:t>
      </w:r>
      <w:r w:rsidR="00B010B7" w:rsidRPr="00066B33">
        <w:rPr>
          <w:rFonts w:eastAsia="Times New Roman" w:cs="Times New Roman"/>
          <w:i/>
          <w:szCs w:val="28"/>
          <w:lang w:val="vi-VN" w:eastAsia="vi-VN"/>
        </w:rPr>
        <w:t>(</w:t>
      </w:r>
      <w:r w:rsidR="00E55674" w:rsidRPr="00066B33">
        <w:rPr>
          <w:rFonts w:eastAsia="Times New Roman" w:cs="Times New Roman"/>
          <w:i/>
          <w:szCs w:val="28"/>
          <w:lang w:val="vi-VN" w:eastAsia="vi-VN"/>
        </w:rPr>
        <w:t>K</w:t>
      </w:r>
      <w:r w:rsidR="00B010B7" w:rsidRPr="00066B33">
        <w:rPr>
          <w:rFonts w:eastAsia="Times New Roman" w:cs="Times New Roman"/>
          <w:i/>
          <w:szCs w:val="28"/>
          <w:lang w:val="vi-VN" w:eastAsia="vi-VN"/>
        </w:rPr>
        <w:t>hoản 48 Điều 2 sửa đổi; Điều 17a bổ sung; các điều 31, 32, 33, 36, 37 và 38 sửa đổi; Điều 47a bổ sung)</w:t>
      </w:r>
      <w:r w:rsidR="00966FA3" w:rsidRPr="00066B33">
        <w:rPr>
          <w:rFonts w:eastAsia="Times New Roman" w:cs="Times New Roman"/>
          <w:i/>
          <w:szCs w:val="28"/>
          <w:lang w:val="vi-VN" w:eastAsia="vi-VN"/>
        </w:rPr>
        <w:t>.</w:t>
      </w:r>
    </w:p>
    <w:p w14:paraId="6FD7E0DA" w14:textId="77777777" w:rsidR="004D3879" w:rsidRPr="00066B33" w:rsidRDefault="004D3879" w:rsidP="00B17C35">
      <w:pPr>
        <w:spacing w:before="80"/>
        <w:rPr>
          <w:rFonts w:cs="Times New Roman"/>
          <w:szCs w:val="28"/>
          <w:lang w:val="vi-VN"/>
        </w:rPr>
      </w:pPr>
      <w:r w:rsidRPr="00066B33">
        <w:rPr>
          <w:rFonts w:cs="Times New Roman"/>
          <w:szCs w:val="28"/>
          <w:lang w:val="vi-VN"/>
        </w:rPr>
        <w:t xml:space="preserve">(3) </w:t>
      </w:r>
      <w:r w:rsidR="00B010B7" w:rsidRPr="00066B33">
        <w:rPr>
          <w:rFonts w:cs="Times New Roman"/>
          <w:szCs w:val="28"/>
          <w:lang w:val="vi-VN"/>
        </w:rPr>
        <w:t xml:space="preserve">Về kinh doanh thuốc, nguyên liệu làm thuốc theo phương thức thương mại điện tử </w:t>
      </w:r>
      <w:r w:rsidR="00B010B7" w:rsidRPr="00066B33">
        <w:rPr>
          <w:rFonts w:cs="Times New Roman"/>
          <w:i/>
          <w:szCs w:val="28"/>
          <w:lang w:val="vi-VN"/>
        </w:rPr>
        <w:t>(Các điều 6, 32 và 42 sửa đổi)</w:t>
      </w:r>
      <w:r w:rsidR="00966FA3" w:rsidRPr="00066B33">
        <w:rPr>
          <w:rFonts w:cs="Times New Roman"/>
          <w:i/>
          <w:szCs w:val="28"/>
          <w:lang w:val="vi-VN"/>
        </w:rPr>
        <w:t>.</w:t>
      </w:r>
    </w:p>
    <w:p w14:paraId="47DA1151" w14:textId="77777777" w:rsidR="004D3879" w:rsidRPr="00066B33" w:rsidRDefault="004D3879" w:rsidP="00B17C35">
      <w:pPr>
        <w:spacing w:before="80"/>
        <w:rPr>
          <w:rFonts w:cs="Times New Roman"/>
          <w:i/>
          <w:spacing w:val="-4"/>
          <w:szCs w:val="28"/>
          <w:lang w:val="vi-VN"/>
        </w:rPr>
      </w:pPr>
      <w:r w:rsidRPr="00066B33">
        <w:rPr>
          <w:rFonts w:cs="Times New Roman"/>
          <w:spacing w:val="-4"/>
          <w:szCs w:val="28"/>
          <w:lang w:val="vi-VN"/>
        </w:rPr>
        <w:t xml:space="preserve">(4) </w:t>
      </w:r>
      <w:r w:rsidR="001C03C4" w:rsidRPr="00066B33">
        <w:rPr>
          <w:rFonts w:cs="Times New Roman"/>
          <w:spacing w:val="-4"/>
          <w:szCs w:val="28"/>
          <w:lang w:val="vi-VN"/>
        </w:rPr>
        <w:t xml:space="preserve">Về quyền và trách nhiệm của cơ sở kinh doanh dược </w:t>
      </w:r>
      <w:r w:rsidR="001C03C4" w:rsidRPr="00066B33">
        <w:rPr>
          <w:rFonts w:cs="Times New Roman"/>
          <w:i/>
          <w:spacing w:val="-4"/>
          <w:szCs w:val="28"/>
          <w:lang w:val="vi-VN"/>
        </w:rPr>
        <w:t>(Các điều 43, 44 và 46 sửa đổi)</w:t>
      </w:r>
      <w:r w:rsidR="001C03C4" w:rsidRPr="00066B33">
        <w:rPr>
          <w:rFonts w:cs="Times New Roman"/>
          <w:spacing w:val="-4"/>
          <w:szCs w:val="28"/>
          <w:lang w:val="vi-VN"/>
        </w:rPr>
        <w:t xml:space="preserve">, cơ sở kinh doanh dược có vốn đầu tư nước ngoài </w:t>
      </w:r>
      <w:r w:rsidR="001C03C4" w:rsidRPr="00066B33">
        <w:rPr>
          <w:rFonts w:cs="Times New Roman"/>
          <w:i/>
          <w:spacing w:val="-4"/>
          <w:szCs w:val="28"/>
          <w:lang w:val="vi-VN"/>
        </w:rPr>
        <w:t>(Điều 53a bổ sung)</w:t>
      </w:r>
      <w:r w:rsidR="00966FA3" w:rsidRPr="00066B33">
        <w:rPr>
          <w:rFonts w:cs="Times New Roman"/>
          <w:i/>
          <w:spacing w:val="-4"/>
          <w:szCs w:val="28"/>
          <w:lang w:val="vi-VN"/>
        </w:rPr>
        <w:t>.</w:t>
      </w:r>
    </w:p>
    <w:p w14:paraId="13D72FAA" w14:textId="77777777" w:rsidR="001C03C4" w:rsidRPr="00066B33" w:rsidRDefault="001C03C4" w:rsidP="00B17C35">
      <w:pPr>
        <w:spacing w:before="80"/>
        <w:rPr>
          <w:rFonts w:cs="Times New Roman"/>
          <w:i/>
          <w:szCs w:val="28"/>
          <w:lang w:val="vi-VN"/>
        </w:rPr>
      </w:pPr>
      <w:r w:rsidRPr="00066B33">
        <w:rPr>
          <w:rFonts w:cs="Times New Roman"/>
          <w:szCs w:val="28"/>
          <w:lang w:val="vi-VN"/>
        </w:rPr>
        <w:t xml:space="preserve">(5) Về đăng ký thuốc, nguyên liệu làm thuốc </w:t>
      </w:r>
      <w:r w:rsidRPr="00066B33">
        <w:rPr>
          <w:rFonts w:cs="Times New Roman"/>
          <w:i/>
          <w:szCs w:val="28"/>
          <w:lang w:val="vi-VN"/>
        </w:rPr>
        <w:t>(Điều 55 và Điều 56 sửa đổi)</w:t>
      </w:r>
      <w:r w:rsidR="00966FA3" w:rsidRPr="00066B33">
        <w:rPr>
          <w:rFonts w:cs="Times New Roman"/>
          <w:szCs w:val="28"/>
          <w:lang w:val="vi-VN"/>
        </w:rPr>
        <w:t>.</w:t>
      </w:r>
    </w:p>
    <w:p w14:paraId="414C3B10" w14:textId="77777777" w:rsidR="001C03C4" w:rsidRPr="00066B33" w:rsidRDefault="001C03C4" w:rsidP="00B17C35">
      <w:pPr>
        <w:spacing w:before="80"/>
        <w:rPr>
          <w:rFonts w:cs="Times New Roman"/>
          <w:i/>
          <w:spacing w:val="-14"/>
          <w:szCs w:val="28"/>
          <w:lang w:val="vi-VN"/>
        </w:rPr>
      </w:pPr>
      <w:r w:rsidRPr="00066B33">
        <w:rPr>
          <w:rFonts w:cs="Times New Roman"/>
          <w:spacing w:val="-14"/>
          <w:szCs w:val="28"/>
          <w:lang w:val="vi-VN"/>
        </w:rPr>
        <w:t xml:space="preserve">(6) Về quản lý giá thuốc </w:t>
      </w:r>
      <w:r w:rsidRPr="00066B33">
        <w:rPr>
          <w:rFonts w:cs="Times New Roman"/>
          <w:i/>
          <w:spacing w:val="-14"/>
          <w:szCs w:val="28"/>
          <w:lang w:val="vi-VN"/>
        </w:rPr>
        <w:t>(</w:t>
      </w:r>
      <w:r w:rsidR="00E55674" w:rsidRPr="00066B33">
        <w:rPr>
          <w:rFonts w:cs="Times New Roman"/>
          <w:i/>
          <w:spacing w:val="-14"/>
          <w:szCs w:val="28"/>
          <w:lang w:val="vi-VN"/>
        </w:rPr>
        <w:t>C</w:t>
      </w:r>
      <w:r w:rsidRPr="00066B33">
        <w:rPr>
          <w:rFonts w:cs="Times New Roman"/>
          <w:i/>
          <w:spacing w:val="-14"/>
          <w:szCs w:val="28"/>
          <w:lang w:val="vi-VN"/>
        </w:rPr>
        <w:t>ác điều 107, 109, 110, 112</w:t>
      </w:r>
      <w:r w:rsidR="00CF7E4A" w:rsidRPr="00066B33">
        <w:rPr>
          <w:rFonts w:cs="Times New Roman"/>
          <w:i/>
          <w:spacing w:val="-14"/>
          <w:szCs w:val="28"/>
          <w:lang w:val="vi-VN"/>
        </w:rPr>
        <w:t>,</w:t>
      </w:r>
      <w:r w:rsidRPr="00066B33">
        <w:rPr>
          <w:rFonts w:cs="Times New Roman"/>
          <w:i/>
          <w:spacing w:val="-14"/>
          <w:szCs w:val="28"/>
          <w:lang w:val="vi-VN"/>
        </w:rPr>
        <w:t xml:space="preserve"> 113 sửa đổi; bãi bỏ Điều 114)</w:t>
      </w:r>
      <w:r w:rsidR="00966FA3" w:rsidRPr="00066B33">
        <w:rPr>
          <w:rFonts w:cs="Times New Roman"/>
          <w:i/>
          <w:spacing w:val="-14"/>
          <w:szCs w:val="28"/>
          <w:lang w:val="vi-VN"/>
        </w:rPr>
        <w:t>.</w:t>
      </w:r>
    </w:p>
    <w:p w14:paraId="2482B865" w14:textId="77777777" w:rsidR="00B010B7" w:rsidRPr="00066B33" w:rsidRDefault="00B010B7" w:rsidP="00B17C35">
      <w:pPr>
        <w:spacing w:before="80"/>
        <w:rPr>
          <w:rFonts w:cs="Times New Roman"/>
          <w:szCs w:val="28"/>
          <w:lang w:val="vi-VN"/>
        </w:rPr>
      </w:pPr>
      <w:r w:rsidRPr="00066B33">
        <w:rPr>
          <w:rFonts w:cs="Times New Roman"/>
          <w:szCs w:val="28"/>
          <w:lang w:val="vi-VN"/>
        </w:rPr>
        <w:t>(7) Các nội dung khác mà đại biểu quan tâm.</w:t>
      </w:r>
      <w:r w:rsidR="00964C52" w:rsidRPr="00066B33">
        <w:rPr>
          <w:rFonts w:cs="Times New Roman"/>
          <w:szCs w:val="28"/>
          <w:lang w:val="vi-VN"/>
        </w:rPr>
        <w:t>/.</w:t>
      </w:r>
    </w:p>
    <w:p w14:paraId="45E8BD87" w14:textId="77777777" w:rsidR="00964C52" w:rsidRPr="00066B33" w:rsidRDefault="00964C52" w:rsidP="00964C52">
      <w:pPr>
        <w:spacing w:after="120"/>
        <w:rPr>
          <w:rFonts w:cs="Times New Roman"/>
          <w:szCs w:val="28"/>
          <w:lang w:val="vi-VN"/>
        </w:rPr>
      </w:pPr>
    </w:p>
    <w:p w14:paraId="0CBBBEC9" w14:textId="77777777" w:rsidR="00964C52" w:rsidRPr="00066B33" w:rsidRDefault="00964C52" w:rsidP="00964C52">
      <w:pPr>
        <w:spacing w:after="120"/>
        <w:rPr>
          <w:rFonts w:cs="Times New Roman"/>
          <w:b/>
          <w:bCs/>
          <w:sz w:val="26"/>
          <w:szCs w:val="26"/>
          <w:lang w:val="en-GB"/>
        </w:rPr>
      </w:pPr>
      <w:r w:rsidRPr="00066B33">
        <w:rPr>
          <w:rFonts w:cs="Times New Roman"/>
          <w:b/>
          <w:bCs/>
          <w:sz w:val="26"/>
          <w:szCs w:val="26"/>
          <w:lang w:val="vi-VN"/>
        </w:rPr>
        <w:t xml:space="preserve">                                                              </w:t>
      </w:r>
      <w:r w:rsidRPr="00066B33">
        <w:rPr>
          <w:rFonts w:cs="Times New Roman"/>
          <w:b/>
          <w:bCs/>
          <w:sz w:val="26"/>
          <w:szCs w:val="26"/>
          <w:lang w:val="en-GB"/>
        </w:rPr>
        <w:t>ỦY BAN THƯỜNG VỤ QUỐC HỘI</w:t>
      </w:r>
      <w:bookmarkStart w:id="0" w:name="_GoBack"/>
      <w:bookmarkEnd w:id="0"/>
    </w:p>
    <w:sectPr w:rsidR="00964C52" w:rsidRPr="00066B33" w:rsidSect="00E917D9">
      <w:headerReference w:type="default" r:id="rId7"/>
      <w:headerReference w:type="firs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B1F26" w14:textId="77777777" w:rsidR="00713673" w:rsidRDefault="00713673" w:rsidP="00AE2268">
      <w:pPr>
        <w:spacing w:before="0"/>
      </w:pPr>
      <w:r>
        <w:separator/>
      </w:r>
    </w:p>
  </w:endnote>
  <w:endnote w:type="continuationSeparator" w:id="0">
    <w:p w14:paraId="5DB6D7BA" w14:textId="77777777" w:rsidR="00713673" w:rsidRDefault="00713673" w:rsidP="00AE22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603C" w14:textId="77777777" w:rsidR="00713673" w:rsidRDefault="00713673" w:rsidP="00AE2268">
      <w:pPr>
        <w:spacing w:before="0"/>
      </w:pPr>
      <w:r>
        <w:separator/>
      </w:r>
    </w:p>
  </w:footnote>
  <w:footnote w:type="continuationSeparator" w:id="0">
    <w:p w14:paraId="0806D3B3" w14:textId="77777777" w:rsidR="00713673" w:rsidRDefault="00713673" w:rsidP="00AE2268">
      <w:pPr>
        <w:spacing w:before="0"/>
      </w:pPr>
      <w:r>
        <w:continuationSeparator/>
      </w:r>
    </w:p>
  </w:footnote>
  <w:footnote w:id="1">
    <w:p w14:paraId="1C207C1D" w14:textId="31CCC0C6" w:rsidR="002546F4" w:rsidRPr="000C4D3E" w:rsidRDefault="002546F4" w:rsidP="00DB131B">
      <w:pPr>
        <w:pStyle w:val="FootnoteText"/>
        <w:ind w:firstLine="0"/>
      </w:pPr>
      <w:r>
        <w:rPr>
          <w:rStyle w:val="FootnoteReference"/>
        </w:rPr>
        <w:footnoteRef/>
      </w:r>
      <w:r>
        <w:t xml:space="preserve"> Đ</w:t>
      </w:r>
      <w:r>
        <w:rPr>
          <w:rFonts w:eastAsia="Times New Roman" w:cs="Times New Roman"/>
          <w:szCs w:val="28"/>
        </w:rPr>
        <w:t xml:space="preserve">ược đề xuất bởi cơ quan chủ trì soạn thảo và cơ quan chủ trì thẩm tra thống nhất, </w:t>
      </w:r>
      <w:r w:rsidRPr="0004631A">
        <w:rPr>
          <w:rFonts w:eastAsia="Times New Roman" w:cs="Times New Roman"/>
          <w:szCs w:val="28"/>
          <w:lang w:val="vi-VN"/>
        </w:rPr>
        <w:t xml:space="preserve">thể hiện tại </w:t>
      </w:r>
      <w:r>
        <w:rPr>
          <w:rFonts w:eastAsia="Times New Roman" w:cs="Times New Roman"/>
          <w:szCs w:val="28"/>
        </w:rPr>
        <w:t xml:space="preserve">các </w:t>
      </w:r>
      <w:r w:rsidRPr="0004631A">
        <w:rPr>
          <w:rFonts w:eastAsia="Times New Roman" w:cs="Times New Roman"/>
          <w:szCs w:val="28"/>
          <w:lang w:val="vi-VN"/>
        </w:rPr>
        <w:t>dự thảo Luật trình</w:t>
      </w:r>
      <w:r>
        <w:rPr>
          <w:rFonts w:eastAsia="Times New Roman" w:cs="Times New Roman"/>
          <w:szCs w:val="28"/>
        </w:rPr>
        <w:t xml:space="preserve"> UBTVQH tại Phiên họp chuyên đề pháp luật tháng 8/2024, </w:t>
      </w:r>
      <w:r w:rsidRPr="0004631A">
        <w:rPr>
          <w:rFonts w:eastAsia="Times New Roman" w:cs="Times New Roman"/>
          <w:szCs w:val="28"/>
          <w:lang w:val="vi-VN"/>
        </w:rPr>
        <w:t>Hội nghị đại biểu Quốc hội hoạt động chuyên trách lần thứ 6</w:t>
      </w:r>
      <w:r>
        <w:rPr>
          <w:rFonts w:eastAsia="Times New Roman" w:cs="Times New Roman"/>
          <w:szCs w:val="28"/>
        </w:rPr>
        <w:t>;</w:t>
      </w:r>
      <w:r w:rsidRPr="0004631A">
        <w:rPr>
          <w:rFonts w:eastAsia="Times New Roman" w:cs="Times New Roman"/>
          <w:szCs w:val="28"/>
          <w:lang w:val="vi-VN"/>
        </w:rPr>
        <w:t xml:space="preserve"> gửi xin ý kiến các đoàn </w:t>
      </w:r>
      <w:r>
        <w:rPr>
          <w:rFonts w:eastAsia="Times New Roman" w:cs="Times New Roman"/>
          <w:szCs w:val="28"/>
        </w:rPr>
        <w:t>ĐBQH,</w:t>
      </w:r>
      <w:r w:rsidRPr="0004631A">
        <w:rPr>
          <w:rFonts w:eastAsia="Times New Roman" w:cs="Times New Roman"/>
          <w:szCs w:val="28"/>
          <w:lang w:val="vi-VN"/>
        </w:rPr>
        <w:t xml:space="preserve"> Chính phủ, Đ</w:t>
      </w:r>
      <w:r>
        <w:rPr>
          <w:rFonts w:eastAsia="Times New Roman" w:cs="Times New Roman"/>
          <w:szCs w:val="28"/>
        </w:rPr>
        <w:t xml:space="preserve">CT UBTWMTTQ </w:t>
      </w:r>
      <w:r>
        <w:rPr>
          <w:rFonts w:eastAsia="Times New Roman" w:cs="Times New Roman"/>
          <w:szCs w:val="28"/>
          <w:lang w:val="vi-VN"/>
        </w:rPr>
        <w:t>Việt Nam</w:t>
      </w:r>
      <w:r w:rsidR="00915EA6">
        <w:rPr>
          <w:rFonts w:eastAsia="Times New Roman" w:cs="Times New Roman"/>
          <w:szCs w:val="28"/>
        </w:rPr>
        <w:t>.</w:t>
      </w:r>
    </w:p>
  </w:footnote>
  <w:footnote w:id="2">
    <w:p w14:paraId="32D624D9" w14:textId="62F596D9" w:rsidR="002546F4" w:rsidRPr="00DB131B" w:rsidRDefault="002546F4" w:rsidP="00DB131B">
      <w:pPr>
        <w:pStyle w:val="FootnoteText"/>
        <w:ind w:firstLine="0"/>
      </w:pPr>
      <w:r>
        <w:rPr>
          <w:rStyle w:val="FootnoteReference"/>
        </w:rPr>
        <w:footnoteRef/>
      </w:r>
      <w:r>
        <w:t xml:space="preserve"> </w:t>
      </w:r>
      <w:r>
        <w:rPr>
          <w:rFonts w:cs="Times New Roman"/>
          <w:szCs w:val="28"/>
        </w:rPr>
        <w:t>Ý kiến của Chính phủ tại</w:t>
      </w:r>
      <w:r>
        <w:rPr>
          <w:rFonts w:eastAsia="Times New Roman" w:cs="Times New Roman"/>
          <w:spacing w:val="-2"/>
          <w:szCs w:val="28"/>
          <w:lang w:eastAsia="vi-VN"/>
        </w:rPr>
        <w:t xml:space="preserve"> </w:t>
      </w:r>
      <w:r w:rsidRPr="0004631A">
        <w:rPr>
          <w:rFonts w:eastAsia="Times New Roman" w:cs="Times New Roman"/>
          <w:spacing w:val="-2"/>
          <w:szCs w:val="28"/>
          <w:lang w:val="vi-VN" w:eastAsia="vi-VN"/>
        </w:rPr>
        <w:t>Báo cáo số 529/BC-CP</w:t>
      </w:r>
      <w:r w:rsidR="00DB131B">
        <w:rPr>
          <w:rFonts w:eastAsia="Times New Roman" w:cs="Times New Roman"/>
          <w:spacing w:val="-2"/>
          <w:szCs w:val="28"/>
          <w:lang w:eastAsia="vi-VN"/>
        </w:rPr>
        <w:t xml:space="preserve"> ngày 27/9/2024.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110047"/>
      <w:docPartObj>
        <w:docPartGallery w:val="Page Numbers (Top of Page)"/>
        <w:docPartUnique/>
      </w:docPartObj>
    </w:sdtPr>
    <w:sdtEndPr>
      <w:rPr>
        <w:noProof/>
      </w:rPr>
    </w:sdtEndPr>
    <w:sdtContent>
      <w:p w14:paraId="057E34F5" w14:textId="77777777" w:rsidR="00AF62C3" w:rsidRDefault="00AF62C3" w:rsidP="00902D1A">
        <w:pPr>
          <w:pStyle w:val="Header"/>
          <w:jc w:val="center"/>
        </w:pPr>
        <w:r>
          <w:fldChar w:fldCharType="begin"/>
        </w:r>
        <w:r>
          <w:instrText xml:space="preserve"> PAGE   \* MERGEFORMAT </w:instrText>
        </w:r>
        <w:r>
          <w:fldChar w:fldCharType="separate"/>
        </w:r>
        <w:r w:rsidR="00300762">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9976" w14:textId="77777777" w:rsidR="00AF62C3" w:rsidRDefault="00AF62C3">
    <w:pPr>
      <w:pStyle w:val="Header"/>
      <w:jc w:val="center"/>
    </w:pPr>
  </w:p>
  <w:p w14:paraId="3D800D13" w14:textId="77777777" w:rsidR="00AF62C3" w:rsidRDefault="00AF6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642"/>
    <w:rsid w:val="000043E3"/>
    <w:rsid w:val="00020279"/>
    <w:rsid w:val="00022512"/>
    <w:rsid w:val="00031C98"/>
    <w:rsid w:val="0004631A"/>
    <w:rsid w:val="000473F3"/>
    <w:rsid w:val="0005336B"/>
    <w:rsid w:val="000578F7"/>
    <w:rsid w:val="000646E7"/>
    <w:rsid w:val="00066B33"/>
    <w:rsid w:val="00074D60"/>
    <w:rsid w:val="00077993"/>
    <w:rsid w:val="000867CC"/>
    <w:rsid w:val="00086B61"/>
    <w:rsid w:val="000B79FF"/>
    <w:rsid w:val="000C1A6C"/>
    <w:rsid w:val="000C4D3E"/>
    <w:rsid w:val="000D1C12"/>
    <w:rsid w:val="000D5CEC"/>
    <w:rsid w:val="000E6135"/>
    <w:rsid w:val="00113CC2"/>
    <w:rsid w:val="00132107"/>
    <w:rsid w:val="00136C09"/>
    <w:rsid w:val="001421FE"/>
    <w:rsid w:val="0014369D"/>
    <w:rsid w:val="00154637"/>
    <w:rsid w:val="00160671"/>
    <w:rsid w:val="001623E2"/>
    <w:rsid w:val="001661F8"/>
    <w:rsid w:val="001A28AC"/>
    <w:rsid w:val="001A3AC5"/>
    <w:rsid w:val="001A3DDB"/>
    <w:rsid w:val="001A7DE6"/>
    <w:rsid w:val="001B2543"/>
    <w:rsid w:val="001B45F3"/>
    <w:rsid w:val="001B5A4D"/>
    <w:rsid w:val="001B607A"/>
    <w:rsid w:val="001C03C4"/>
    <w:rsid w:val="001C3005"/>
    <w:rsid w:val="001C30CB"/>
    <w:rsid w:val="001D5279"/>
    <w:rsid w:val="001D7956"/>
    <w:rsid w:val="001E4E3D"/>
    <w:rsid w:val="001F7E04"/>
    <w:rsid w:val="0021140E"/>
    <w:rsid w:val="00211D06"/>
    <w:rsid w:val="00227B10"/>
    <w:rsid w:val="00230254"/>
    <w:rsid w:val="0023102A"/>
    <w:rsid w:val="00243B54"/>
    <w:rsid w:val="00244D0F"/>
    <w:rsid w:val="002474CA"/>
    <w:rsid w:val="00250EDF"/>
    <w:rsid w:val="0025115D"/>
    <w:rsid w:val="002546F4"/>
    <w:rsid w:val="002550A6"/>
    <w:rsid w:val="002607DE"/>
    <w:rsid w:val="00263D5E"/>
    <w:rsid w:val="00281B8A"/>
    <w:rsid w:val="00291F18"/>
    <w:rsid w:val="002A36BD"/>
    <w:rsid w:val="002B5561"/>
    <w:rsid w:val="002C234D"/>
    <w:rsid w:val="002D5CAE"/>
    <w:rsid w:val="002E0E19"/>
    <w:rsid w:val="002E12FF"/>
    <w:rsid w:val="002E3C47"/>
    <w:rsid w:val="003001D4"/>
    <w:rsid w:val="00300762"/>
    <w:rsid w:val="0031651F"/>
    <w:rsid w:val="00334FA1"/>
    <w:rsid w:val="0034392A"/>
    <w:rsid w:val="00346139"/>
    <w:rsid w:val="00361288"/>
    <w:rsid w:val="003677FD"/>
    <w:rsid w:val="003908AA"/>
    <w:rsid w:val="00393038"/>
    <w:rsid w:val="003963E0"/>
    <w:rsid w:val="003A02A2"/>
    <w:rsid w:val="003A4033"/>
    <w:rsid w:val="003B3674"/>
    <w:rsid w:val="003C0E7E"/>
    <w:rsid w:val="003E39D3"/>
    <w:rsid w:val="003F067E"/>
    <w:rsid w:val="003F5839"/>
    <w:rsid w:val="003F7429"/>
    <w:rsid w:val="004032C4"/>
    <w:rsid w:val="0040663B"/>
    <w:rsid w:val="004123AF"/>
    <w:rsid w:val="00412503"/>
    <w:rsid w:val="00424A18"/>
    <w:rsid w:val="00427A92"/>
    <w:rsid w:val="004364AA"/>
    <w:rsid w:val="00440642"/>
    <w:rsid w:val="00447E79"/>
    <w:rsid w:val="00467C19"/>
    <w:rsid w:val="0048182F"/>
    <w:rsid w:val="00484398"/>
    <w:rsid w:val="004A64BA"/>
    <w:rsid w:val="004D0656"/>
    <w:rsid w:val="004D3879"/>
    <w:rsid w:val="004D55E4"/>
    <w:rsid w:val="004E307C"/>
    <w:rsid w:val="004F5E17"/>
    <w:rsid w:val="00501EB1"/>
    <w:rsid w:val="005118B5"/>
    <w:rsid w:val="005412D3"/>
    <w:rsid w:val="00545736"/>
    <w:rsid w:val="00566617"/>
    <w:rsid w:val="00570308"/>
    <w:rsid w:val="0057128F"/>
    <w:rsid w:val="005B2A79"/>
    <w:rsid w:val="005C5A7D"/>
    <w:rsid w:val="005D246C"/>
    <w:rsid w:val="005D3897"/>
    <w:rsid w:val="005E0161"/>
    <w:rsid w:val="005F4BEC"/>
    <w:rsid w:val="00613FFE"/>
    <w:rsid w:val="00621DCB"/>
    <w:rsid w:val="00637B18"/>
    <w:rsid w:val="006409CD"/>
    <w:rsid w:val="0065118C"/>
    <w:rsid w:val="00653FAE"/>
    <w:rsid w:val="00661614"/>
    <w:rsid w:val="00680B65"/>
    <w:rsid w:val="00693CB2"/>
    <w:rsid w:val="006950EF"/>
    <w:rsid w:val="006B3F2C"/>
    <w:rsid w:val="006E0E0A"/>
    <w:rsid w:val="006E6BED"/>
    <w:rsid w:val="006F12B4"/>
    <w:rsid w:val="006F2734"/>
    <w:rsid w:val="006F595B"/>
    <w:rsid w:val="006F5D20"/>
    <w:rsid w:val="00707F04"/>
    <w:rsid w:val="00711EE8"/>
    <w:rsid w:val="00713673"/>
    <w:rsid w:val="007159A4"/>
    <w:rsid w:val="00721202"/>
    <w:rsid w:val="00727F67"/>
    <w:rsid w:val="0074364A"/>
    <w:rsid w:val="00756A9E"/>
    <w:rsid w:val="00770C2A"/>
    <w:rsid w:val="00770F5F"/>
    <w:rsid w:val="00781E00"/>
    <w:rsid w:val="0078601F"/>
    <w:rsid w:val="0078785A"/>
    <w:rsid w:val="007A4295"/>
    <w:rsid w:val="007A7F59"/>
    <w:rsid w:val="007B39A2"/>
    <w:rsid w:val="007D3E82"/>
    <w:rsid w:val="007D6F52"/>
    <w:rsid w:val="007E04BA"/>
    <w:rsid w:val="007E76B4"/>
    <w:rsid w:val="007E799C"/>
    <w:rsid w:val="007E7C5C"/>
    <w:rsid w:val="00804B94"/>
    <w:rsid w:val="00807152"/>
    <w:rsid w:val="00807F9E"/>
    <w:rsid w:val="0081758E"/>
    <w:rsid w:val="0083297F"/>
    <w:rsid w:val="008329C9"/>
    <w:rsid w:val="008330CE"/>
    <w:rsid w:val="00835A56"/>
    <w:rsid w:val="0084722D"/>
    <w:rsid w:val="00860902"/>
    <w:rsid w:val="008901D4"/>
    <w:rsid w:val="008A583B"/>
    <w:rsid w:val="008A6FFE"/>
    <w:rsid w:val="008A7AE1"/>
    <w:rsid w:val="008B00E7"/>
    <w:rsid w:val="008B0EAF"/>
    <w:rsid w:val="008C41AC"/>
    <w:rsid w:val="008D09A4"/>
    <w:rsid w:val="008E6435"/>
    <w:rsid w:val="008F69CB"/>
    <w:rsid w:val="00902D1A"/>
    <w:rsid w:val="00904214"/>
    <w:rsid w:val="00914694"/>
    <w:rsid w:val="00915EA6"/>
    <w:rsid w:val="00943BC2"/>
    <w:rsid w:val="00957C4C"/>
    <w:rsid w:val="00960668"/>
    <w:rsid w:val="00964C52"/>
    <w:rsid w:val="00966FA3"/>
    <w:rsid w:val="00967A7B"/>
    <w:rsid w:val="00970182"/>
    <w:rsid w:val="0097467B"/>
    <w:rsid w:val="009920FD"/>
    <w:rsid w:val="0099324B"/>
    <w:rsid w:val="00996B25"/>
    <w:rsid w:val="009A56D6"/>
    <w:rsid w:val="009C608B"/>
    <w:rsid w:val="009C6645"/>
    <w:rsid w:val="009C78CC"/>
    <w:rsid w:val="009D567A"/>
    <w:rsid w:val="009D6021"/>
    <w:rsid w:val="009D7769"/>
    <w:rsid w:val="009F25C3"/>
    <w:rsid w:val="00A06E86"/>
    <w:rsid w:val="00A16005"/>
    <w:rsid w:val="00A23DD8"/>
    <w:rsid w:val="00A307AD"/>
    <w:rsid w:val="00A356F3"/>
    <w:rsid w:val="00A508AF"/>
    <w:rsid w:val="00A62A78"/>
    <w:rsid w:val="00A62C8B"/>
    <w:rsid w:val="00A679E8"/>
    <w:rsid w:val="00A74B7F"/>
    <w:rsid w:val="00A76902"/>
    <w:rsid w:val="00A81455"/>
    <w:rsid w:val="00A86C90"/>
    <w:rsid w:val="00AA08C4"/>
    <w:rsid w:val="00AA2134"/>
    <w:rsid w:val="00AA3172"/>
    <w:rsid w:val="00AB02D2"/>
    <w:rsid w:val="00AB655C"/>
    <w:rsid w:val="00AC0967"/>
    <w:rsid w:val="00AC296B"/>
    <w:rsid w:val="00AC64AE"/>
    <w:rsid w:val="00AD1D9D"/>
    <w:rsid w:val="00AD5369"/>
    <w:rsid w:val="00AE1CEE"/>
    <w:rsid w:val="00AE2268"/>
    <w:rsid w:val="00AE795C"/>
    <w:rsid w:val="00AF2C23"/>
    <w:rsid w:val="00AF62C3"/>
    <w:rsid w:val="00B010B7"/>
    <w:rsid w:val="00B05CB6"/>
    <w:rsid w:val="00B07B66"/>
    <w:rsid w:val="00B17C35"/>
    <w:rsid w:val="00B30337"/>
    <w:rsid w:val="00B31AB5"/>
    <w:rsid w:val="00B4551F"/>
    <w:rsid w:val="00B45BB5"/>
    <w:rsid w:val="00B77E18"/>
    <w:rsid w:val="00B91719"/>
    <w:rsid w:val="00B9692D"/>
    <w:rsid w:val="00B97538"/>
    <w:rsid w:val="00BB2C72"/>
    <w:rsid w:val="00BD44F2"/>
    <w:rsid w:val="00BD553C"/>
    <w:rsid w:val="00BF1498"/>
    <w:rsid w:val="00BF7DB2"/>
    <w:rsid w:val="00C05B58"/>
    <w:rsid w:val="00C12044"/>
    <w:rsid w:val="00C13EBE"/>
    <w:rsid w:val="00C1561F"/>
    <w:rsid w:val="00C16FEA"/>
    <w:rsid w:val="00C17F3E"/>
    <w:rsid w:val="00C20A8D"/>
    <w:rsid w:val="00C26EE5"/>
    <w:rsid w:val="00C457E9"/>
    <w:rsid w:val="00C45FD7"/>
    <w:rsid w:val="00C565AB"/>
    <w:rsid w:val="00C56790"/>
    <w:rsid w:val="00C60CA0"/>
    <w:rsid w:val="00C630FC"/>
    <w:rsid w:val="00C72AD8"/>
    <w:rsid w:val="00C772EA"/>
    <w:rsid w:val="00C9095E"/>
    <w:rsid w:val="00C94877"/>
    <w:rsid w:val="00C95ADE"/>
    <w:rsid w:val="00CB1D0B"/>
    <w:rsid w:val="00CB30F5"/>
    <w:rsid w:val="00CD37C0"/>
    <w:rsid w:val="00CD7D3B"/>
    <w:rsid w:val="00CF7E4A"/>
    <w:rsid w:val="00D017B0"/>
    <w:rsid w:val="00D12189"/>
    <w:rsid w:val="00D25B23"/>
    <w:rsid w:val="00D33502"/>
    <w:rsid w:val="00D40071"/>
    <w:rsid w:val="00D43F7E"/>
    <w:rsid w:val="00D62779"/>
    <w:rsid w:val="00D64120"/>
    <w:rsid w:val="00D858F5"/>
    <w:rsid w:val="00D864CB"/>
    <w:rsid w:val="00D9726A"/>
    <w:rsid w:val="00DA787A"/>
    <w:rsid w:val="00DB131B"/>
    <w:rsid w:val="00DB2572"/>
    <w:rsid w:val="00DB5159"/>
    <w:rsid w:val="00DB5BC2"/>
    <w:rsid w:val="00DD37C4"/>
    <w:rsid w:val="00DD6DC7"/>
    <w:rsid w:val="00DE717B"/>
    <w:rsid w:val="00E0222D"/>
    <w:rsid w:val="00E07F84"/>
    <w:rsid w:val="00E24A9B"/>
    <w:rsid w:val="00E4424E"/>
    <w:rsid w:val="00E51E4D"/>
    <w:rsid w:val="00E55674"/>
    <w:rsid w:val="00E61219"/>
    <w:rsid w:val="00E817D5"/>
    <w:rsid w:val="00E917D9"/>
    <w:rsid w:val="00E925F4"/>
    <w:rsid w:val="00EA1A36"/>
    <w:rsid w:val="00EB5CA6"/>
    <w:rsid w:val="00ED31DD"/>
    <w:rsid w:val="00F03111"/>
    <w:rsid w:val="00F058E2"/>
    <w:rsid w:val="00F07962"/>
    <w:rsid w:val="00F11225"/>
    <w:rsid w:val="00F17BB5"/>
    <w:rsid w:val="00F27F16"/>
    <w:rsid w:val="00F33A04"/>
    <w:rsid w:val="00F42534"/>
    <w:rsid w:val="00F45035"/>
    <w:rsid w:val="00F46BDF"/>
    <w:rsid w:val="00F5297D"/>
    <w:rsid w:val="00F6343D"/>
    <w:rsid w:val="00F75772"/>
    <w:rsid w:val="00F823AA"/>
    <w:rsid w:val="00F83F5D"/>
    <w:rsid w:val="00FA5C8D"/>
    <w:rsid w:val="00FB0E1E"/>
    <w:rsid w:val="00FE54F1"/>
    <w:rsid w:val="00FE5F90"/>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87E6C"/>
  <w15:chartTrackingRefBased/>
  <w15:docId w15:val="{0A622BEE-3064-4A21-8CD6-90CB648F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69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25"/>
    <w:pPr>
      <w:ind w:left="720"/>
      <w:contextualSpacing/>
    </w:pPr>
  </w:style>
  <w:style w:type="paragraph" w:styleId="Header">
    <w:name w:val="header"/>
    <w:basedOn w:val="Normal"/>
    <w:link w:val="HeaderChar"/>
    <w:uiPriority w:val="99"/>
    <w:unhideWhenUsed/>
    <w:rsid w:val="00AD5369"/>
    <w:pPr>
      <w:tabs>
        <w:tab w:val="center" w:pos="4680"/>
        <w:tab w:val="right" w:pos="9360"/>
      </w:tabs>
      <w:spacing w:before="0"/>
    </w:pPr>
  </w:style>
  <w:style w:type="character" w:customStyle="1" w:styleId="HeaderChar">
    <w:name w:val="Header Char"/>
    <w:basedOn w:val="DefaultParagraphFont"/>
    <w:link w:val="Header"/>
    <w:uiPriority w:val="99"/>
    <w:rsid w:val="00AD5369"/>
    <w:rPr>
      <w:rFonts w:ascii="Times New Roman" w:hAnsi="Times New Roman"/>
      <w:sz w:val="28"/>
    </w:rPr>
  </w:style>
  <w:style w:type="paragraph" w:styleId="Footer">
    <w:name w:val="footer"/>
    <w:basedOn w:val="Normal"/>
    <w:link w:val="FooterChar"/>
    <w:uiPriority w:val="99"/>
    <w:unhideWhenUsed/>
    <w:rsid w:val="00AD5369"/>
    <w:pPr>
      <w:tabs>
        <w:tab w:val="center" w:pos="4680"/>
        <w:tab w:val="right" w:pos="9360"/>
      </w:tabs>
      <w:spacing w:before="0"/>
    </w:pPr>
  </w:style>
  <w:style w:type="character" w:customStyle="1" w:styleId="FooterChar">
    <w:name w:val="Footer Char"/>
    <w:basedOn w:val="DefaultParagraphFont"/>
    <w:link w:val="Footer"/>
    <w:uiPriority w:val="99"/>
    <w:rsid w:val="00AD5369"/>
    <w:rPr>
      <w:rFonts w:ascii="Times New Roman" w:hAnsi="Times New Roman"/>
      <w:sz w:val="28"/>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unhideWhenUsed/>
    <w:qFormat/>
    <w:rsid w:val="00BF7DB2"/>
    <w:pPr>
      <w:spacing w:before="0"/>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BF7DB2"/>
    <w:rPr>
      <w:rFonts w:ascii="Times New Roman" w:hAnsi="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uiPriority w:val="99"/>
    <w:qFormat/>
    <w:rsid w:val="00BF7DB2"/>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BF7DB2"/>
    <w:pPr>
      <w:spacing w:before="0" w:after="160" w:line="240" w:lineRule="exact"/>
      <w:ind w:firstLine="0"/>
      <w:jc w:val="left"/>
    </w:pPr>
    <w:rPr>
      <w:rFonts w:asciiTheme="minorHAnsi" w:hAnsiTheme="minorHAnsi"/>
      <w:sz w:val="22"/>
      <w:vertAlign w:val="superscript"/>
    </w:rPr>
  </w:style>
  <w:style w:type="paragraph" w:styleId="BalloonText">
    <w:name w:val="Balloon Text"/>
    <w:basedOn w:val="Normal"/>
    <w:link w:val="BalloonTextChar"/>
    <w:uiPriority w:val="99"/>
    <w:semiHidden/>
    <w:unhideWhenUsed/>
    <w:rsid w:val="000867C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6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86D1C-6007-49D6-A0EB-CFBA334101DD}">
  <ds:schemaRefs>
    <ds:schemaRef ds:uri="http://schemas.openxmlformats.org/officeDocument/2006/bibliography"/>
  </ds:schemaRefs>
</ds:datastoreItem>
</file>

<file path=customXml/itemProps2.xml><?xml version="1.0" encoding="utf-8"?>
<ds:datastoreItem xmlns:ds="http://schemas.openxmlformats.org/officeDocument/2006/customXml" ds:itemID="{7C91C971-A091-47E7-9B9A-1858D1D561A9}"/>
</file>

<file path=customXml/itemProps3.xml><?xml version="1.0" encoding="utf-8"?>
<ds:datastoreItem xmlns:ds="http://schemas.openxmlformats.org/officeDocument/2006/customXml" ds:itemID="{16B61EE3-679D-4B09-A203-161D32EEDD10}"/>
</file>

<file path=customXml/itemProps4.xml><?xml version="1.0" encoding="utf-8"?>
<ds:datastoreItem xmlns:ds="http://schemas.openxmlformats.org/officeDocument/2006/customXml" ds:itemID="{BA20C43A-D011-48F9-B391-4928725C381D}"/>
</file>

<file path=docProps/app.xml><?xml version="1.0" encoding="utf-8"?>
<Properties xmlns="http://schemas.openxmlformats.org/officeDocument/2006/extended-properties" xmlns:vt="http://schemas.openxmlformats.org/officeDocument/2006/docPropsVTypes">
  <Template>Normal</Template>
  <TotalTime>3</TotalTime>
  <Pages>5</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Huong Giang(VD)</dc:creator>
  <cp:keywords/>
  <dc:description/>
  <cp:lastModifiedBy>Nguyen Thuy Ha</cp:lastModifiedBy>
  <cp:revision>5</cp:revision>
  <dcterms:created xsi:type="dcterms:W3CDTF">2024-10-21T01:36:00Z</dcterms:created>
  <dcterms:modified xsi:type="dcterms:W3CDTF">2024-10-21T03:21:00Z</dcterms:modified>
</cp:coreProperties>
</file>